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2781"/>
        </w:tabs>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default" w:ascii="黑体" w:hAnsi="黑体" w:eastAsia="黑体" w:cs="黑体"/>
          <w:b/>
          <w:bCs/>
          <w:sz w:val="44"/>
          <w:szCs w:val="44"/>
          <w:lang w:val="en-US" w:eastAsia="zh-CN"/>
        </w:rPr>
        <w:t>遵义赤水“8·28”</w:t>
      </w:r>
      <w:r>
        <w:rPr>
          <w:rFonts w:hint="eastAsia" w:ascii="黑体" w:hAnsi="黑体" w:eastAsia="黑体" w:cs="黑体"/>
          <w:b/>
          <w:bCs/>
          <w:sz w:val="44"/>
          <w:szCs w:val="44"/>
          <w:lang w:val="en-US" w:eastAsia="zh-CN"/>
        </w:rPr>
        <w:t>一般道路运输事故整改和防范措施落实情况</w:t>
      </w:r>
      <w:r>
        <w:rPr>
          <w:rFonts w:hint="eastAsia" w:ascii="黑体" w:hAnsi="黑体" w:eastAsia="黑体" w:cs="黑体"/>
          <w:b/>
          <w:bCs/>
          <w:sz w:val="44"/>
          <w:szCs w:val="44"/>
          <w:lang w:val="en-US" w:eastAsia="zh-CN"/>
        </w:rPr>
        <w:t>评估报告</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bookmarkStart w:id="0" w:name="_GoBack"/>
      <w:bookmarkEnd w:id="0"/>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2023年08月28日14时29分，李某德持C1</w:t>
      </w:r>
      <w:r>
        <w:rPr>
          <w:rFonts w:hint="eastAsia" w:ascii="仿宋_GB2312" w:hAnsi="仿宋_GB2312" w:eastAsia="仿宋_GB2312" w:cs="仿宋_GB2312"/>
          <w:sz w:val="32"/>
          <w:szCs w:val="32"/>
          <w:lang w:val="en-US" w:eastAsia="zh-CN"/>
        </w:rPr>
        <w:t>E</w:t>
      </w:r>
      <w:r>
        <w:rPr>
          <w:rFonts w:hint="eastAsia" w:ascii="仿宋_GB2312" w:hAnsi="仿宋_GB2312" w:eastAsia="仿宋_GB2312" w:cs="仿宋_GB2312"/>
          <w:sz w:val="32"/>
          <w:szCs w:val="32"/>
          <w:lang w:eastAsia="zh-CN"/>
        </w:rPr>
        <w:t>类驾驶证驾驶贵CD79150号小型轿车（网络预约出租车）从赤水市往长期镇方向行驶，当车辆行驶至长赤线3公里400米（白云乡砖厂）路段处时，与对向行驶由汪某平持A1A2类驾驶证驾驶的贵CF2791号大型普通客车（农村班线客车）发生碰撞，造成双方车辆损坏，贵CD79150号小型轿车（网络预约出租车）驾驶人李开某，乘车人王某、周某国、周某良受伤</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eastAsia="zh-CN"/>
        </w:rPr>
        <w:t>乘车人周某琼死亡的道路运输事故。事故</w:t>
      </w:r>
      <w:r>
        <w:rPr>
          <w:rFonts w:hint="eastAsia" w:ascii="仿宋_GB2312" w:hAnsi="仿宋_GB2312" w:eastAsia="仿宋_GB2312" w:cs="仿宋_GB2312"/>
          <w:color w:val="auto"/>
          <w:sz w:val="32"/>
          <w:szCs w:val="32"/>
          <w:lang w:val="en-US" w:eastAsia="zh-CN"/>
        </w:rPr>
        <w:t>直接经济损失104万元。</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事故发生后，遵义市人民政府按照《安全生产法》和《生产安全事故报告和调查处理条例》（国务院令493号）之规定，依法成立事故调查组提级开展了事故调查工作，事故调查报告由遵义市人民政府批复，并已按时向社会公开。</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按照《贵州省生产安全事故防范和整改措施落实情况评估办法》的要求，遵义市安委办召集市应急管理局、市公安交管局、市交通运输局、市总工会派员成立了事故评估组，对该起事故的责任追究、防范和整改措施落实情况开展事故评估工作，现将评估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一、评估工作的开展情况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事故评估组制定了评估方案，采取暗访暗查、查阅资料、随机抽查、单独谈话等方式，分别对赤水市人民政府和事故相关企业安全生产工作开展情况进行了了解，对照事故调查报告提出的处理意见和整改措施，逐条评估落实情况。事故评估工作坚持“责任人员未处理不放过、整改措施未落实不放过、有关人员未受到教育不放过。”原则，公正、全面形成了报告。</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责任追究落实情况</w:t>
      </w:r>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320" w:firstLineChars="100"/>
        <w:jc w:val="both"/>
        <w:textAlignment w:val="auto"/>
        <w:rPr>
          <w:rFonts w:hint="eastAsia"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（一）责任人员处理落实情况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1.李</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德，贵CD79150车辆驾驶员，因在遵义赤水市“8.28”一般道路运输事故中违反交通规则行驶，被赤水市交通警察大队处以罚款250元的行政处罚。赤水市人民检察院根据审查于2023年12月20日出具不起诉决定书（赤检刑不诉〔2023〕183号），认为李</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德实施了《中华人民共和国刑法》第一百三十三条规定的行为，构成交通肇事罪，鉴于系初犯、偶犯，归案后如实供述其犯罪行为，具有坦白情节，且悔罪态度较好，自愿认罪认罚，根据《中华人民共和国刑法》第六十七条第三款、《中华人民共和国刑事诉讼法》第十五条之规定，可以从轻处罚、从宽处理，根据《中华人民共和国刑法》第三十七条，可以免予刑事处罚。故根据《中华人民共和国刑事诉讼法》第一百七十七条第二款的规定，决定对李</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德作出相对不起诉。</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2.汪</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平，贵CF2791车辆驾驶员，因在遵义赤水市“8.28”一般道路运输事故中违反交通规则行驶，被赤水市交通警察大队处以罚款50元的行政处罚。</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3.杜</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明</w:t>
      </w:r>
      <w:r>
        <w:rPr>
          <w:rFonts w:hint="eastAsia" w:ascii="仿宋_GB2312" w:hAnsi="仿宋_GB2312" w:eastAsia="仿宋_GB2312" w:cs="仿宋_GB2312"/>
          <w:color w:val="auto"/>
          <w:sz w:val="30"/>
          <w:szCs w:val="30"/>
          <w:lang w:val="en-US" w:eastAsia="zh-CN"/>
        </w:rPr>
        <w:t>，</w:t>
      </w:r>
      <w:r>
        <w:rPr>
          <w:rFonts w:hint="default" w:ascii="仿宋_GB2312" w:hAnsi="仿宋_GB2312" w:eastAsia="仿宋_GB2312" w:cs="仿宋_GB2312"/>
          <w:color w:val="auto"/>
          <w:sz w:val="30"/>
          <w:szCs w:val="30"/>
          <w:lang w:val="en-US" w:eastAsia="zh-CN"/>
        </w:rPr>
        <w:t>泸州好约车汽车服务有限公司赤水分公司</w:t>
      </w:r>
      <w:r>
        <w:rPr>
          <w:rFonts w:hint="eastAsia" w:ascii="仿宋_GB2312" w:hAnsi="仿宋_GB2312" w:eastAsia="仿宋_GB2312" w:cs="仿宋_GB2312"/>
          <w:color w:val="auto"/>
          <w:sz w:val="30"/>
          <w:szCs w:val="30"/>
          <w:lang w:val="en-US" w:eastAsia="zh-CN"/>
        </w:rPr>
        <w:t>负责人，</w:t>
      </w:r>
      <w:r>
        <w:rPr>
          <w:rFonts w:hint="default" w:ascii="仿宋_GB2312" w:hAnsi="仿宋_GB2312" w:eastAsia="仿宋_GB2312" w:cs="仿宋_GB2312"/>
          <w:color w:val="auto"/>
          <w:sz w:val="30"/>
          <w:szCs w:val="30"/>
          <w:lang w:val="en-US" w:eastAsia="zh-CN"/>
        </w:rPr>
        <w:t>未全面履行《中华人民共和国安全生产法》第二十一条相关规定，对此次事故的发生负有领导责任</w:t>
      </w:r>
      <w:r>
        <w:rPr>
          <w:rFonts w:hint="eastAsia" w:ascii="仿宋_GB2312" w:hAnsi="仿宋_GB2312" w:eastAsia="仿宋_GB2312" w:cs="仿宋_GB2312"/>
          <w:color w:val="auto"/>
          <w:sz w:val="30"/>
          <w:szCs w:val="30"/>
          <w:lang w:val="en-US" w:eastAsia="zh-CN"/>
        </w:rPr>
        <w:t>。该公司</w:t>
      </w:r>
      <w:r>
        <w:rPr>
          <w:rFonts w:hint="default" w:ascii="仿宋_GB2312" w:hAnsi="仿宋_GB2312" w:eastAsia="仿宋_GB2312" w:cs="仿宋_GB2312"/>
          <w:color w:val="auto"/>
          <w:sz w:val="30"/>
          <w:szCs w:val="30"/>
          <w:lang w:val="en-US" w:eastAsia="zh-CN"/>
        </w:rPr>
        <w:t>成立日期是2022年12月13日，其运行时间在2023年。根据《中华人民共和国安全生产法》第九十五条第一项的规定，发生一般事故的，处上一年年收入百分之四十的罚款。主要负责人杜</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明在2022年公司存续期间，无收入，</w:t>
      </w:r>
      <w:r>
        <w:rPr>
          <w:rFonts w:hint="eastAsia" w:ascii="仿宋_GB2312" w:hAnsi="仿宋_GB2312" w:eastAsia="仿宋_GB2312" w:cs="仿宋_GB2312"/>
          <w:color w:val="auto"/>
          <w:sz w:val="30"/>
          <w:szCs w:val="30"/>
          <w:lang w:val="en-US" w:eastAsia="zh-CN"/>
        </w:rPr>
        <w:t>决定</w:t>
      </w:r>
      <w:r>
        <w:rPr>
          <w:rFonts w:hint="default" w:ascii="仿宋_GB2312" w:hAnsi="仿宋_GB2312" w:eastAsia="仿宋_GB2312" w:cs="仿宋_GB2312"/>
          <w:color w:val="auto"/>
          <w:sz w:val="30"/>
          <w:szCs w:val="30"/>
          <w:lang w:val="en-US" w:eastAsia="zh-CN"/>
        </w:rPr>
        <w:t>不予行政处罚，</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4.</w:t>
      </w:r>
      <w:r>
        <w:rPr>
          <w:rFonts w:hint="default" w:ascii="仿宋_GB2312" w:hAnsi="仿宋_GB2312" w:eastAsia="仿宋_GB2312" w:cs="仿宋_GB2312"/>
          <w:color w:val="auto"/>
          <w:sz w:val="30"/>
          <w:szCs w:val="30"/>
          <w:lang w:val="en-US" w:eastAsia="zh-CN"/>
        </w:rPr>
        <w:t>唐</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赤水市汽车客运有限责任公司董事长，因未履行安全生产管理责任，督促、检查本单位的安全生产工作不力，未及时有效消除生产安全事故隐患，于2024年7月2日被赤水市应急管理局处以罚款15000元的行政处罚，该处罚于2024年7月19日执行到位。</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5</w:t>
      </w:r>
      <w:r>
        <w:rPr>
          <w:rFonts w:hint="default" w:ascii="仿宋_GB2312" w:hAnsi="仿宋_GB2312" w:eastAsia="仿宋_GB2312" w:cs="仿宋_GB2312"/>
          <w:color w:val="auto"/>
          <w:sz w:val="30"/>
          <w:szCs w:val="30"/>
          <w:lang w:val="en-US" w:eastAsia="zh-CN"/>
        </w:rPr>
        <w:t>.赵</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军</w:t>
      </w:r>
      <w:r>
        <w:rPr>
          <w:rFonts w:hint="eastAsia" w:ascii="仿宋_GB2312" w:hAnsi="仿宋_GB2312" w:eastAsia="仿宋_GB2312" w:cs="仿宋_GB2312"/>
          <w:color w:val="auto"/>
          <w:sz w:val="30"/>
          <w:szCs w:val="30"/>
          <w:lang w:val="en-US" w:eastAsia="zh-CN"/>
        </w:rPr>
        <w:t>,</w:t>
      </w:r>
      <w:r>
        <w:rPr>
          <w:rFonts w:hint="default" w:ascii="仿宋_GB2312" w:hAnsi="仿宋_GB2312" w:eastAsia="仿宋_GB2312" w:cs="仿宋_GB2312"/>
          <w:color w:val="auto"/>
          <w:sz w:val="30"/>
          <w:szCs w:val="30"/>
          <w:lang w:val="en-US" w:eastAsia="zh-CN"/>
        </w:rPr>
        <w:t>赤水市交通运输局党组成员、交通运输发展服务中心主任，督促、指导辖区运输行业安全生产工作不力，对“8.28”一般道路运输事故的发生负有领导责任。被赤水市纪律检查委员会责令作出书面检查（赤纪〔2024〕21号）。</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6</w:t>
      </w:r>
      <w:r>
        <w:rPr>
          <w:rFonts w:hint="default" w:ascii="仿宋_GB2312" w:hAnsi="仿宋_GB2312" w:eastAsia="仿宋_GB2312" w:cs="仿宋_GB2312"/>
          <w:color w:val="auto"/>
          <w:sz w:val="30"/>
          <w:szCs w:val="30"/>
          <w:lang w:val="en-US" w:eastAsia="zh-CN"/>
        </w:rPr>
        <w:t>.顾</w:t>
      </w:r>
      <w:r>
        <w:rPr>
          <w:rFonts w:hint="eastAsia" w:ascii="仿宋_GB2312" w:hAnsi="仿宋_GB2312" w:eastAsia="仿宋_GB2312" w:cs="仿宋_GB2312"/>
          <w:sz w:val="32"/>
          <w:szCs w:val="32"/>
          <w:lang w:eastAsia="zh-CN"/>
        </w:rPr>
        <w:t>某</w:t>
      </w:r>
      <w:r>
        <w:rPr>
          <w:rFonts w:hint="default" w:ascii="仿宋_GB2312" w:hAnsi="仿宋_GB2312" w:eastAsia="仿宋_GB2312" w:cs="仿宋_GB2312"/>
          <w:color w:val="auto"/>
          <w:sz w:val="30"/>
          <w:szCs w:val="30"/>
          <w:lang w:val="en-US" w:eastAsia="zh-CN"/>
        </w:rPr>
        <w:t>红</w:t>
      </w:r>
      <w:r>
        <w:rPr>
          <w:rFonts w:hint="eastAsia" w:ascii="仿宋_GB2312" w:hAnsi="仿宋_GB2312" w:eastAsia="仿宋_GB2312" w:cs="仿宋_GB2312"/>
          <w:color w:val="auto"/>
          <w:sz w:val="30"/>
          <w:szCs w:val="30"/>
          <w:lang w:val="en-US" w:eastAsia="zh-CN"/>
        </w:rPr>
        <w:t>,</w:t>
      </w:r>
      <w:r>
        <w:rPr>
          <w:rFonts w:hint="default" w:ascii="仿宋_GB2312" w:hAnsi="仿宋_GB2312" w:eastAsia="仿宋_GB2312" w:cs="仿宋_GB2312"/>
          <w:color w:val="auto"/>
          <w:sz w:val="30"/>
          <w:szCs w:val="30"/>
          <w:lang w:val="en-US" w:eastAsia="zh-CN"/>
        </w:rPr>
        <w:t>赤水市交通运输局时任道路运输管理股负责人，督促、指导泸州好约车赤水分公司履行安全生产主体责任不力，日常检查不细致，隐患排查有疏漏，对企业违法行为查处不力，对“8.28”一般道路运输事故的发生负有管理责任。被赤水市纪律检查委员会责令作出书面诫勉问责（赤纪〔2024〕20号）。</w:t>
      </w:r>
      <w:r>
        <w:rPr>
          <w:rFonts w:hint="eastAsia" w:ascii="仿宋_GB2312" w:hAnsi="仿宋_GB2312" w:eastAsia="仿宋_GB2312" w:cs="仿宋_GB2312"/>
          <w:color w:val="auto"/>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w:t>
      </w:r>
      <w:r>
        <w:rPr>
          <w:rFonts w:hint="eastAsia"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lang w:val="en-US" w:eastAsia="zh-CN"/>
        </w:rPr>
        <w:t>）企业及负责人处罚情况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1.赤水市汽车客运有限责任公司，因发生生产安全事故负有责任于2024年7月2日被赤水市应急管理局处以罚款300000元的行政处罚。根据《中华人民共和国行政处罚法》相关规定，经赤水市汽车客运有限责任公司申请，赤水市应急管理局同意该公司分8期缴纳罚款，于2026年12月30日前缴纳完毕。</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2</w:t>
      </w:r>
      <w:r>
        <w:rPr>
          <w:rFonts w:hint="default" w:ascii="仿宋_GB2312" w:hAnsi="仿宋_GB2312" w:eastAsia="仿宋_GB2312" w:cs="仿宋_GB2312"/>
          <w:color w:val="auto"/>
          <w:sz w:val="30"/>
          <w:szCs w:val="30"/>
          <w:lang w:val="en-US" w:eastAsia="zh-CN"/>
        </w:rPr>
        <w:t>.泸州好约车汽车服务有限公司赤水分公司，因发生生产安全事故负有责任于2024年5月30日被赤水市应急管理局处以罚款400000元的行政处罚。根据《中华人民共和国行政处罚法》相关规定，经泸州好约车汽车服务有限公司赤水分公司申请，赤水市应急管理局同意该公司分7期缴纳罚款，于2026年7月15日前缴纳完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w:t>
      </w:r>
      <w:r>
        <w:rPr>
          <w:rFonts w:hint="eastAsia"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lang w:val="en-US" w:eastAsia="zh-CN"/>
        </w:rPr>
        <w:t>）相关单位处理情况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1.赤水市交通运输局于2024年1月15日向赤水市人民政府作出了书面检查。</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2.赤水市人民政府于2024年2月8日向遵义市人民政府作出了书面检查。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eastAsia"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lang w:val="en-US" w:eastAsia="zh-CN"/>
        </w:rPr>
        <w:t>、事故防范整改落实情况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一）赤水市人民政府。2023年9月至今，未发生道路运输安全生产事故。召开联席会、部署会、推进会、道路交通安全等会议11次，对客运企业开展安全检查37次，对客运企业开展约谈3次（45家次），利用“两微一端一抖”曝光非法营运1起，曝光典型事故案例32起，曝光酒醉驾交通违法行为15期</w:t>
      </w:r>
      <w:r>
        <w:rPr>
          <w:rFonts w:hint="eastAsia" w:ascii="仿宋_GB2312" w:hAnsi="仿宋_GB2312" w:eastAsia="仿宋_GB2312" w:cs="仿宋_GB2312"/>
          <w:color w:val="auto"/>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（二）赤水市公安局交通警察大队。2023年至今查处移交非法营运18起、官网曝光14起、针对交通运输行业开展警示约谈、培训12次。</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三）赤水市交通运输局。组织辖区网约车企业参加安全生产工作例会15次、组织道路运输企业观看安全生产事故警示教育视频6次，通报网约车违法典型案例6起。督促企业配备专门的视频监控管理人员，强化人员履职、建立视频监控管理制度。按照《贵州省道路运输局关于加强道路运输车辆动态监督管理的通知》黔运安〔2018〕22号文件要求，规范网约车视频监控阈值，目前4家网约车企业均已按要求设置完毕。2024年以来针对网约车企业视频监控系统使用及数据运用情况开展监督检查22次，发现问题4起，已督促企业全部整改。事故发生以来，共组织开展网约车企业安全检查25家/次，发现一般隐患5起，已整改完成5起，下达整改通知5份，约谈重点网约车企业4家/次，行政处罚立案21起，处罚金额41800元。</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四）泸州好约车汽车服务有限公司赤水分公司。建立健全相关制度，2024年提取安全经费5242元，使用5071元。2024年共查处一般安全隐患256次，多为未规范系安全带、手持电话、车内吸烟、超速，处罚28次，违约金4080元，帮教63次。召开安全生产管理会9次，驾驶员教育培训会12次。新增挂靠车辆36辆，岗前培训36次。严格监管动态监控，防止驾驶员违规操作。由平台营运商（贵州天勤盛世科技有限公司），全面负责监控平台的建设、车载终端的安装和日常维护管理（另外签约）。结合公司实际，由安全部负责设置监控管理岗位，并明确2名人员（持证上岗）负责日常监控管理工作。</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五）赤水市汽车客运有限责任公司。现有专职安全管理人员6人，建立健全相关制度。2024年安全生产经费提取55621元共投入使用102298.42元，开展驾驶员安全教育培训学习16次，开展隐患排查60次，发现一般隐患29条，整改隐患29条。委托贵州锐杭汇炬科技有限公司开展第三方动态监控服务，合同到期后2024年9月1日起委托航天科技控股集团股份有限公司贵州分公司开展第三方动态监控服务，24小时不间断监控，第三方动态监控公司人员和赤水市汽车客运有限责任公司相关安全管理人员、1名监控人员建有工作群，及时反馈监控情况。第三方反馈的各类信息，及时纠正违法违章行为。</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四、评估意见</w:t>
      </w:r>
    </w:p>
    <w:p>
      <w:pPr>
        <w:keepNext w:val="0"/>
        <w:keepLines w:val="0"/>
        <w:widowControl/>
        <w:suppressLineNumbers w:val="0"/>
        <w:ind w:firstLine="600" w:firstLineChars="200"/>
        <w:jc w:val="left"/>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从赤水市“8.28”一般道路运输事故整改和防范措施落实总体情况来看，评估组认为：赤水市人民政府及相关部门、相关企业认真吸取此次事故教训，严格落实了《遵义市人民政府</w:t>
      </w:r>
      <w:r>
        <w:rPr>
          <w:rFonts w:hint="default" w:ascii="仿宋_GB2312" w:hAnsi="仿宋_GB2312" w:eastAsia="仿宋_GB2312" w:cs="仿宋_GB2312"/>
          <w:color w:val="auto"/>
          <w:sz w:val="30"/>
          <w:szCs w:val="30"/>
          <w:lang w:val="en-US" w:eastAsia="zh-CN"/>
        </w:rPr>
        <w:t>关于遵义赤水“8·28”一般道路运输事故</w:t>
      </w:r>
      <w:r>
        <w:rPr>
          <w:rFonts w:hint="eastAsia" w:ascii="仿宋_GB2312" w:hAnsi="仿宋_GB2312" w:eastAsia="仿宋_GB2312" w:cs="仿宋_GB2312"/>
          <w:color w:val="auto"/>
          <w:sz w:val="30"/>
          <w:szCs w:val="30"/>
          <w:lang w:val="en-US" w:eastAsia="zh-CN"/>
        </w:rPr>
        <w:t>调查报告</w:t>
      </w:r>
      <w:r>
        <w:rPr>
          <w:rFonts w:hint="default" w:ascii="仿宋_GB2312" w:hAnsi="仿宋_GB2312" w:eastAsia="仿宋_GB2312" w:cs="仿宋_GB2312"/>
          <w:color w:val="auto"/>
          <w:sz w:val="30"/>
          <w:szCs w:val="30"/>
          <w:lang w:val="en-US" w:eastAsia="zh-CN"/>
        </w:rPr>
        <w:t>的批复》和《遵义赤水“8·28”一般道路运输事故</w:t>
      </w:r>
      <w:r>
        <w:rPr>
          <w:rFonts w:hint="eastAsia" w:ascii="仿宋_GB2312" w:hAnsi="仿宋_GB2312" w:eastAsia="仿宋_GB2312" w:cs="仿宋_GB2312"/>
          <w:color w:val="auto"/>
          <w:sz w:val="30"/>
          <w:szCs w:val="30"/>
          <w:lang w:val="en-US" w:eastAsia="zh-CN"/>
        </w:rPr>
        <w:t>调查报告</w:t>
      </w:r>
      <w:r>
        <w:rPr>
          <w:rFonts w:hint="default"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lang w:val="en-US" w:eastAsia="zh-CN"/>
        </w:rPr>
        <w:t>中有关责任单位处理及事故防范措施的各项要求。</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righ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sz w:val="30"/>
          <w:szCs w:val="30"/>
          <w:lang w:val="en-US" w:eastAsia="zh-CN"/>
        </w:rPr>
        <w:t xml:space="preserve">          </w:t>
      </w:r>
      <w:r>
        <w:rPr>
          <w:rFonts w:hint="default" w:ascii="仿宋_GB2312" w:hAnsi="仿宋_GB2312" w:eastAsia="仿宋_GB2312" w:cs="仿宋_GB2312"/>
          <w:color w:val="auto"/>
          <w:sz w:val="30"/>
          <w:szCs w:val="30"/>
          <w:lang w:val="en-US" w:eastAsia="zh-CN"/>
        </w:rPr>
        <w:t>遵义赤水“8·28”一般道路运输事故</w:t>
      </w:r>
      <w:r>
        <w:rPr>
          <w:rFonts w:hint="eastAsia" w:ascii="仿宋_GB2312" w:hAnsi="仿宋_GB2312" w:eastAsia="仿宋_GB2312" w:cs="仿宋_GB2312"/>
          <w:sz w:val="30"/>
          <w:szCs w:val="30"/>
          <w:lang w:val="en-US" w:eastAsia="zh-CN"/>
        </w:rPr>
        <w:t>评估组</w:t>
      </w:r>
    </w:p>
    <w:p>
      <w:pPr>
        <w:keepNext w:val="0"/>
        <w:keepLines w:val="0"/>
        <w:pageBreakBefore w:val="0"/>
        <w:widowControl w:val="0"/>
        <w:kinsoku/>
        <w:wordWrap/>
        <w:overflowPunct/>
        <w:topLinePunct w:val="0"/>
        <w:autoSpaceDE/>
        <w:autoSpaceDN/>
        <w:bidi w:val="0"/>
        <w:adjustRightInd/>
        <w:snapToGrid/>
        <w:spacing w:line="600" w:lineRule="exact"/>
        <w:ind w:firstLine="4500" w:firstLineChars="1500"/>
        <w:jc w:val="both"/>
        <w:textAlignment w:val="auto"/>
        <w:rPr>
          <w:rFonts w:hint="default"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2025年5月29日</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E2EC5"/>
    <w:multiLevelType w:val="singleLevel"/>
    <w:tmpl w:val="FFFE2EC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635D9C"/>
    <w:rsid w:val="021252A3"/>
    <w:rsid w:val="1DBC0257"/>
    <w:rsid w:val="1EFAB1A4"/>
    <w:rsid w:val="2DC2094A"/>
    <w:rsid w:val="37FDC7D9"/>
    <w:rsid w:val="3E3B18CD"/>
    <w:rsid w:val="3F11BFF9"/>
    <w:rsid w:val="3FF68467"/>
    <w:rsid w:val="47E37D96"/>
    <w:rsid w:val="47ECB380"/>
    <w:rsid w:val="497365B4"/>
    <w:rsid w:val="49FFF36B"/>
    <w:rsid w:val="4DEE5DCE"/>
    <w:rsid w:val="592B29E4"/>
    <w:rsid w:val="5AED0242"/>
    <w:rsid w:val="5F9B0720"/>
    <w:rsid w:val="5FD06AE5"/>
    <w:rsid w:val="5FDFE217"/>
    <w:rsid w:val="65F7E12A"/>
    <w:rsid w:val="674C14D8"/>
    <w:rsid w:val="6E7558D9"/>
    <w:rsid w:val="6FF7C5C3"/>
    <w:rsid w:val="71FF6C2B"/>
    <w:rsid w:val="767F425C"/>
    <w:rsid w:val="775DD826"/>
    <w:rsid w:val="7DBF7CB6"/>
    <w:rsid w:val="7DFF2EBD"/>
    <w:rsid w:val="7F1F464B"/>
    <w:rsid w:val="7F3F7D87"/>
    <w:rsid w:val="7FAA7B7B"/>
    <w:rsid w:val="7FBFD978"/>
    <w:rsid w:val="8FDB1F51"/>
    <w:rsid w:val="AA4F2EEF"/>
    <w:rsid w:val="B7F8A524"/>
    <w:rsid w:val="BB5D8A98"/>
    <w:rsid w:val="BD75F778"/>
    <w:rsid w:val="BEEC15DD"/>
    <w:rsid w:val="BFE59C5C"/>
    <w:rsid w:val="DD159ABE"/>
    <w:rsid w:val="DF6EA585"/>
    <w:rsid w:val="DFB38B34"/>
    <w:rsid w:val="E984BCF2"/>
    <w:rsid w:val="EE7B800A"/>
    <w:rsid w:val="F759B25A"/>
    <w:rsid w:val="F7D44709"/>
    <w:rsid w:val="FAB7FF9A"/>
    <w:rsid w:val="FBBF640E"/>
    <w:rsid w:val="FCDE3F16"/>
    <w:rsid w:val="FCFAEF42"/>
    <w:rsid w:val="FCFB7125"/>
    <w:rsid w:val="FEFD9558"/>
    <w:rsid w:val="FF239896"/>
    <w:rsid w:val="FFA2CA32"/>
    <w:rsid w:val="FFBF7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outlineLvl w:val="1"/>
    </w:pPr>
    <w:rPr>
      <w:rFonts w:ascii="Calibri Light" w:hAnsi="Calibri Light" w:eastAsia="楷体_GB2312" w:cs="Times New Roman"/>
      <w:b/>
      <w:bCs/>
      <w:sz w:val="30"/>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UserStyle_0"/>
    <w:basedOn w:val="1"/>
    <w:qFormat/>
    <w:uiPriority w:val="0"/>
    <w:pPr>
      <w:spacing w:before="240" w:after="60"/>
      <w:jc w:val="center"/>
      <w:textAlignment w:val="baseline"/>
    </w:pPr>
    <w:rPr>
      <w:rFonts w:ascii="Arial" w:hAnsi="Arial" w:eastAsia="宋体"/>
      <w:b/>
      <w:kern w:val="2"/>
      <w:sz w:val="32"/>
      <w:szCs w:val="24"/>
      <w:lang w:val="en-US" w:eastAsia="zh-CN" w:bidi="ar-SA"/>
    </w:rPr>
  </w:style>
  <w:style w:type="paragraph" w:styleId="4">
    <w:name w:val="table of authorities"/>
    <w:basedOn w:val="1"/>
    <w:next w:val="1"/>
    <w:qFormat/>
    <w:uiPriority w:val="0"/>
    <w:pPr>
      <w:ind w:left="200" w:leftChars="200"/>
    </w:pPr>
  </w:style>
  <w:style w:type="paragraph" w:styleId="5">
    <w:name w:val="Body Text"/>
    <w:basedOn w:val="1"/>
    <w:next w:val="6"/>
    <w:qFormat/>
    <w:uiPriority w:val="0"/>
    <w:pPr>
      <w:spacing w:line="360" w:lineRule="auto"/>
    </w:pPr>
    <w:rPr>
      <w:rFonts w:ascii="宋体" w:hAnsi="宋体"/>
      <w:sz w:val="24"/>
    </w:rPr>
  </w:style>
  <w:style w:type="paragraph" w:customStyle="1" w:styleId="6">
    <w:name w:val="表格1"/>
    <w:next w:val="5"/>
    <w:qFormat/>
    <w:uiPriority w:val="0"/>
    <w:pPr>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 w:val="21"/>
      <w:szCs w:val="21"/>
      <w:lang w:val="en-US" w:eastAsia="zh-CN" w:bidi="ar-SA"/>
    </w:rPr>
  </w:style>
  <w:style w:type="paragraph" w:styleId="7">
    <w:name w:val="Body Text Indent"/>
    <w:basedOn w:val="1"/>
    <w:qFormat/>
    <w:uiPriority w:val="99"/>
    <w:pPr>
      <w:ind w:firstLine="560" w:firstLineChars="200"/>
    </w:pPr>
    <w:rPr>
      <w:sz w:val="28"/>
    </w:rPr>
  </w:style>
  <w:style w:type="paragraph" w:styleId="8">
    <w:name w:val="footer"/>
    <w:basedOn w:val="1"/>
    <w:next w:val="1"/>
    <w:qFormat/>
    <w:uiPriority w:val="0"/>
    <w:pPr>
      <w:tabs>
        <w:tab w:val="center" w:pos="4153"/>
        <w:tab w:val="right" w:pos="8306"/>
      </w:tabs>
      <w:snapToGrid w:val="0"/>
      <w:jc w:val="left"/>
    </w:pPr>
    <w:rPr>
      <w:sz w:val="18"/>
    </w:rPr>
  </w:style>
  <w:style w:type="paragraph" w:styleId="9">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unhideWhenUsed/>
    <w:qFormat/>
    <w:uiPriority w:val="99"/>
    <w:pPr>
      <w:snapToGrid w:val="0"/>
      <w:jc w:val="left"/>
    </w:pPr>
    <w:rPr>
      <w:sz w:val="18"/>
    </w:rPr>
  </w:style>
  <w:style w:type="paragraph" w:styleId="11">
    <w:name w:val="Normal (Web)"/>
    <w:basedOn w:val="1"/>
    <w:unhideWhenUsed/>
    <w:qFormat/>
    <w:uiPriority w:val="99"/>
    <w:pPr>
      <w:widowControl/>
      <w:spacing w:after="100"/>
      <w:jc w:val="left"/>
    </w:pPr>
    <w:rPr>
      <w:rFonts w:ascii="宋体" w:hAnsi="宋体" w:cs="宋体"/>
      <w:kern w:val="0"/>
      <w:sz w:val="24"/>
    </w:rPr>
  </w:style>
  <w:style w:type="character" w:styleId="14">
    <w:name w:val="footnote reference"/>
    <w:basedOn w:val="13"/>
    <w:unhideWhenUsed/>
    <w:qFormat/>
    <w:uiPriority w:val="99"/>
    <w:rPr>
      <w:vertAlign w:val="superscript"/>
    </w:rPr>
  </w:style>
  <w:style w:type="paragraph" w:customStyle="1" w:styleId="15">
    <w:name w:val="标题 Char Char"/>
    <w:basedOn w:val="16"/>
    <w:next w:val="1"/>
    <w:qFormat/>
    <w:uiPriority w:val="0"/>
    <w:pPr>
      <w:jc w:val="center"/>
      <w:outlineLvl w:val="0"/>
    </w:pPr>
    <w:rPr>
      <w:rFonts w:ascii="Arial" w:hAnsi="Arial"/>
      <w:b/>
      <w:sz w:val="32"/>
    </w:rPr>
  </w:style>
  <w:style w:type="paragraph" w:customStyle="1" w:styleId="1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7"/>
    <w:qFormat/>
    <w:uiPriority w:val="0"/>
    <w:pPr>
      <w:jc w:val="both"/>
    </w:pPr>
    <w:rPr>
      <w:rFonts w:ascii="Times New Roman" w:hAnsi="Times New Roman" w:eastAsia="宋体" w:cs="Times New Roman"/>
      <w:sz w:val="21"/>
      <w:szCs w:val="22"/>
      <w:lang w:val="en-US" w:eastAsia="zh-CN" w:bidi="ar-SA"/>
    </w:rPr>
  </w:style>
  <w:style w:type="paragraph" w:customStyle="1" w:styleId="17">
    <w:name w:val="正文-公1"/>
    <w:basedOn w:val="18"/>
    <w:next w:val="9"/>
    <w:qFormat/>
    <w:uiPriority w:val="0"/>
    <w:pPr>
      <w:ind w:firstLine="200"/>
    </w:pPr>
    <w:rPr>
      <w:rFonts w:ascii="Calibri" w:hAnsi="Calibri" w:eastAsia="宋体" w:cs="Times New Roman"/>
    </w:rPr>
  </w:style>
  <w:style w:type="paragraph" w:customStyle="1" w:styleId="18">
    <w:name w:val="正文 New New New"/>
    <w:next w:val="17"/>
    <w:qFormat/>
    <w:uiPriority w:val="0"/>
    <w:pPr>
      <w:widowControl w:val="0"/>
      <w:ind w:firstLine="200" w:firstLineChars="200"/>
      <w:jc w:val="both"/>
    </w:pPr>
    <w:rPr>
      <w:rFonts w:ascii="Calibri" w:hAnsi="Calibri" w:eastAsia="仿宋" w:cs="Calibri"/>
      <w:kern w:val="2"/>
      <w:sz w:val="28"/>
      <w:szCs w:val="28"/>
      <w:lang w:val="en-US" w:eastAsia="zh-CN" w:bidi="ar-SA"/>
    </w:rPr>
  </w:style>
  <w:style w:type="paragraph" w:customStyle="1" w:styleId="19">
    <w:name w:val="TableOfAuthoring"/>
    <w:basedOn w:val="1"/>
    <w:next w:val="1"/>
    <w:qFormat/>
    <w:uiPriority w:val="0"/>
    <w:pPr>
      <w:ind w:left="42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2021-01-30T23:19:00Z</dcterms:created>
  <dc:creator>ss</dc:creator>
  <cp:lastModifiedBy>ysgz</cp:lastModifiedBy>
  <cp:lastPrinted>2025-06-05T09:58:04Z</cp:lastPrinted>
  <dcterms:modified xsi:type="dcterms:W3CDTF">2025-06-05T10:03:05Z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