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广元剑阁四川辉阳建设有限公司“10·23”一般物体打击事故防范和整改措施落实情况评估报告</w:t>
      </w:r>
    </w:p>
    <w:p>
      <w:pPr>
        <w:spacing w:before="20" w:after="20"/>
      </w:pPr>
      <w:r>
        <w:rPr>
          <w:color w:val="888888"/>
          <w:sz w:val="18"/>
        </w:rPr>
        <w:t xml:space="preserve">来源：广元市应急管理局　广元市应急管理局·事故调查报告</w:t>
      </w:r>
    </w:p>
    <w:p>
      <w:pPr>
        <w:spacing w:before="20" w:after="20"/>
      </w:pPr>
      <w:r>
        <w:rPr>
          <w:color w:val="888888"/>
          <w:sz w:val="18"/>
        </w:rPr>
        <w:t xml:space="preserve">原文链接：https://gysyjglj.cngy.gov.cn/new/show/9fd2282a0c5b47018daf8d4c83a75d87.html</w:t>
      </w:r>
    </w:p>
    <w:p>
      <w:pPr>
        <w:spacing w:before="20" w:after="20"/>
      </w:pPr>
      <w:r>
        <w:rPr>
          <w:color w:val="888888"/>
          <w:sz w:val="18"/>
        </w:rPr>
        <w:t xml:space="preserve">发布时间：2025-12-10　抓取时间：2026-10-14</w:t>
      </w:r>
    </w:p>
    <w:p/>
    <w:p>
      <w:pPr>
        <w:spacing w:line="360" w:lineRule="auto" w:before="60" w:after="60"/>
        <w:ind w:firstLine="480"/>
      </w:pPr>
      <w:r>
        <w:t xml:space="preserve">当前位置: 首页 广元剑阁四川辉阳建设有限公司“10·23”一般物体打击事故防范和整改措施落实情况评估报告 广元剑阁四川辉阳建设有限公司“10·23”一般物体打击事故防范和整改措施落实情况评估报告 来源：市应急管理局 时间：2025-12-10 分享: 2024年10月23日9时18分左右，四川辉阳建设有限公司在学房湾大桥工程钢筋绑扎作业过程中，发生一起物体打击事故，导致1人死亡，直接经济损失约155万元。 事故发生后，根据《中华人民共和国安全生产法》《生产安全事故报告和调查处理条例》《四川省生产安全事故报告和调查处理规定》和《广元市人民政府关于同意授权市应急管理局组织调查处理市本级管辖权限内一般生产安全事故的批复》（广府复〔2020〕3号）有关规定，2024年10月25日，市应急管理局牵头成立了事故调查组对该起事故进行调查，调查组经过现场勘验、调查取证、综合分析，查明了事故发生的经过和原因，认定了事故性质和责任，提出了对有关责任单位和责任人员的处理建议，同时针对事故原因和暴露出的问题，对相关部门单位提出事故防范和整改措施建议，形成了《广元剑阁四川辉阳建设有限公司“10·23”一般物体打击事故调查报告》（以下简称《事故调查报告》），并经市应急管理局审核同意批复。相关部门单位按照批复要求，依据法律法规和规章制度的权限和程序，分别落实对相关责任单位和责任人员的责任追究，同时结合事故防范和整改措施建议，落实加强安全管理相关措施。 一、评估工作总体情况 市安委会办公室成立了广元剑阁四川辉阳建设有限公司“10·23”一般物体打击事故防范和整改措施落实情况评估工作组，在市交通运输局、剑阁县交通运输局、LJ9项目部、JL5总监办等单位自查评估的基础上，评估工作组采取查阅资料、座谈问询、现场核查、听取汇报等方式，对事故责任追究和防范整改措施落实情况开展了评估，收集了相关资料，完成了评估工作。 从总体情况来看，有关企业和部门单位能认真吸取此次事故教训，注重加强安全管理，强化安全责任落实，基本落实了《事故调查报告》提出的事故防范措施和工作要求。 二、事故责任处理建议落实情况 事故责任单位、责任人员均已落实行政处罚、内部处理等事故责任追究措施。 三、事故防范和整改措施落实情况 （一）辉阳建设公司 1.开展警示教育。定期召开安全警示教育会，以此次事故为典型案例，用“身边事”警醒“身边人”，推动全体人员从“要我安全”向“我要安全”转变。2024年10月至2025年4月共计开展10次全员警示教育。 2.严格制度执行。组织管理人员开展 “制度回头看”专项培训，确保全员熟知标准、明确责任。对违规行为实行“发现即通报、整改不过夜、问责必从严”，将考核结果与绩效奖金直接挂钩，杜绝“人情执法”。 3.全面排查隐患。按照管理制度，分层级开展安全检查和隐患排查治理。 2024年10月至2025年4月，共计组织开展安全专项检查30次，发现问题隐患65项，所有问题隐患均按照 “五定”原则落实整改，逐项验证销号，并且相关资料已经完整存档。 4.强化教育培训。对新入职人员实施三级教育培训，经考核合格后，方可上岗作业；以书面形式向其告知岗位所存在的安全风险以及应采取的防护措施。重大分项工程、高风险作业环节等进行全面的施工安全和技术三级交底，避免盲目施工作业。2024年10月至2025年4月，共计组织高空作业、冬季施工、森林防火等专项安全教育培训28次，岗前安全教育102次。 辉阳建设公司于2025年4月完成施工任务后，从项目退场。 （二）LJ9项目部 1.加大事故处罚力度。深入查找导致事故发生的深层次原因，深刻吸取事故教训。按照相关规定，对项目部安全员、技术员、工区长、生产经理、总工程师、党支部书记、常务副经理等7人处以扣减绩效的处罚。对钢筋笼协作单位处以罚款50000元违约金的处罚，对安全负责人处以罚款10000元的处罚，对涉事班组长纳入产业工人黑名单。对辉阳建设公司处以罚款50000元违约金的处罚，纳入信用评价D级，对辉阳公司项目部项目经理、技术负责人、安全负责人、现场负责人纳入黑名单，并督促辉阳公司将班组长和两名作业人员班组人员予以清退。通过严处重罚，倒逼项目管理人员和有关协作单位切实履行安全责任。 2.加强日常安全管理。对协作单位实行统一协调、管理，督促协作单位不断完善安全生产各项规章制度，按照法律法规、规范标准以及要求开展各项工作。进一步强化施工现场安全管理，对项目关键工序、危险部位以及危险性较大的工程实施全过程进行监督把控，对三人及以上的作业场所至少安排一名管理人员进行现场管理。划分网格化工区，明确网格长、副网格长、网格管理员等相关人员，明确各自工作职责，加大巡查检查力度，督促施工作业现场落实安全生产各项措施，建立安全微信群，将每日巡查中发现的安全隐患及时发送至微信群，并安排专职人员督促整改，推动施工现场作业班组和作业人员切实落实安全生产各项工作要求。 3.全面开展隐患排查。项目部每月由项目经理带队开展安全生产大检查，安全管理人员随时开展安全生产抽查检查，重点时期、特殊时段组织开展安全生产专项检查，针对发现的问题隐患制发检查通报、安全隐患整改通知单等，督促施工单位按照要求将相关问题整改到位，实行闭环管理。2024年10月至2025年4月，共计组织开展各类安全专项检查28次，发现问题隐患169项，目前所有隐患均已整改完成，并将相关资料存档。通过隐患排查整治，持续推动项目安全生产形势稳定向好。 4.强化安全教育培训。对新入职人员实施三级教育培训，经考核合格后，方可上岗作业。以书面形式向从业人员告知各岗位存在的安全风险以及应采取的防护措施，并签订《安全生产包保责任书》和《安全生产承诺书》。组织劳务分包单位、专项分包单位管理人员和作业人员每月开展安全教育培训。重大分项工程、高风险作业环节在施工作业前，组织开展全面的施工安全和技术交底，向相关人员告知施工作业的各项技术参数要求、作业过程中存在的安全风险以及施工安全注意事项，确保管理人员和操作人员全面掌握技术要求与安全要求。2024年10月至2025年4月，共计组织开展教育培训32场，培训各类人员875人次。 5.持续提升应急能力。完善项目部各部门、机构和人员之间的协调机制，增强全体人员应对突发重大事故的信心与意识，进一步明确应急人员各自的岗位与职责，提升整体应急反应能力。按照法律法规有关要求，结合现场实际，组织对应急预案、现场处置方案等进行了全面更新。配备卫星电话、编织袋、救生圈、消防灭火设备等应急装备及物资，组建兼职应急救援队伍，开展应急演练。加强预警信息处置，收到各类预警信息后，立即通过微信群、电话等途径，将预警信息传达至施工作业一线，做到预警前置、处置先行，切实防范各类灾害事故发生。 （三）JL5总监办 1.落实责任追究，强化警示作用。按照公司和总监办相关规定，对“10·28”一般物体打击事故负有责任的总监理工程师、常务副总监理工程师、安全监理工程师、桥梁监理工程师、现场监理员等5人，分别处以罚款2000元至5000元不等的罚款，并作出深刻检讨，通过处罚和检讨对总监办全体监理人员进行警示，促进全体监理人员认真履行工作职责。 2.提高思想认识，压实监理责任。深入贯彻落实习近平总书记关于安全生产的指示批示精神以及上级关于安全生产工作的安排和部署，坚持“人民至上、生命至上”的原则，对安全生产工作坚决逗硬，彻底扭转被动局面。梳理现场施工工点，采用责任包保的措施，进一步压实责任；加强监理人员安全教育，进一步提升监理人员执业技术水平；对施工作业人员进场、岗前及班前安全教育培训工作进行督导，全面提升全员安全生产意识。 3.加大监理力度，确保施工安全。督促项目部落实安全生产主体责任总监办督促项目部落实安全生产主体责任，严格落实网格化管理，构建施工现场“一网二级、一级多格、动态管理”的安全管理网络。严格核查分项工程开工条件，对各工点开工前严格核查安全生产条件，不满足条件坚决不允许开工；对专项施工方案落实情况进行核实，及时纠偏，坚决杜绝两张皮现象。对重要工点、危大工程加大巡视检查、旁站盯控力度，督促落实安全保障措施，发现安全隐患及时要求施工单位整改。开展安全隐患排查整治，对项目进行拉网式全面排查，形成问题隐患清单，定人、定责、限期整改，形成问题闭环管理，对问题整改不到位、不彻底的坚决不允许施工。排查整治期间共计排查安全隐患42条，制发通报5份、监理指令11份，督促项目部整改落实，目前已全部整改完毕。 （四）柳沟镇党委政府 1.强化组织领导，提高思想认识。第一时间通过安全工作会议等形式学习贯彻全国安全生产电视电话会议及省、市、县、镇安全生产会议精神，对安全生产工作进行研究部署。每月召开一次安全生产调度会议，每季度召开一次安全生产专项会议，定期不定期召开专项安全工作例会，分析我镇安全生产工作形势，通报存在的问题，部署安全生产工作任务。事故发生以来，共召开安全生产工作调度会12次，安全生产专项会议4次，安全工作例会30余次。根据镇组织人事变动情况，第一时间调整安办安全工作责任分工，明确镇综合执法大队、市场监管所等站所各自的目标任务和职责分工。与各村（社）签订安全责任书。坚持一周一检查、两周一总结、一月一调度、一季度一复盘，共开展各类安全生产检查131次，发现并整改问题376个。 2.增强宣传实效，营造良好氛围。通过培训会、学习会等方式，加强习近平总书记关于安全生产工作的重要论述以及各级会议、文件精神传达学习。认真开展“安全生产月”“全国消防日”“道路安全日”等活动，利用逢场日常态化开展农村应急知识等安全宣传活动，共发放有关的安全宣传资料2000余份。利用入户、田间地头与群众面对面交流等方式，宣传并发放“农村安全生产、应急基本常识”十问十答宣传单4000余份；开展“敲门行动”并发放宣传单5000余份，同时开展农村应急知识、道路安全文明交通、安全生产、消防安全常识等一系列的安全宣传活动，营造浓厚的宣传氛围，增强人民群众的安全意识，创造良好的安全环境。 3.加强督查检查，确保形势稳定。层层压实责任，镇政府与各村（社）、场镇部门和企业单位法人代表签订安全生产责任书共30份。组织对交通运输、危险化学品、消防、公路建设、动火作业、有限空间作业、自建房、校园安全等行业（领域）安全生产工作开展安全生产大检查6次、常态化检查34次，采取问、访、查、听、看等方式，对受检单位进行全面检查，对查找出的安全隐患，要求现场改正，较大的安全隐患，则当即下发了整改通知，规定整改时限，事后进行跟踪复查，查看整改进度和质量。切实做好我镇安全生产专项整治三年行动工作、消防安全治本攻坚三年行动工作、电动自行车安全隐患全链条整治工作等安全生产各类专项整治工作，有效防范各类生产安全事故的发生。 （五）剑阁县交通运输局 1.开展事故警示约谈。及时组织召开“10·23”物体打击事故专题约谈会，对涉事标段项目经理、分管安全负责人、相关管理人员以及有关协作单位负责人进行集中约谈，涉事项目项目经理进行了检视发言，会议对事故进行复盘剖析，分析监管漏洞盲区和薄弱环节，对建设施工领域下一阶段安全防范工作提出了具体要求，督促有关企业深刻吸取事故教训，切实加强安全管理。 2.广泛开展警示教育。一是制作“10·23”物体打击事故警示教育片，组织召开“10·23”物体打击事故警示教育现场会，组织交通在建项目各标段项目负责人、分管负责人、安环部门负责人及涉事标段全体人员集中观看。二是召开全县交通建设领域秋冬季安全生产工作专题会，组织交通建设项目负责人及分管负责人集中观看预防物体打击事故专题教育片。三是在县安委会2024年第四次全体成员（扩大）会及交通运输系统冬季安全会上组织观看“10·23”物体打击事故警示教育片。通过警示教育，进一步提升有关部门单位和企业安全生产意识，落实安全责任，防范事故发生。 3.深入开展专项检查。结合季度综合督查，对交通在建项目两区三厂、桥梁隧道等开展专项督查检查，详细制定检查清单照单检查，对检查发现的问题按照“台账制+清单制+销号制”管理，督促责任单位限时整改到位。2024年11月至2025年9月，共计成立督导检查组23个，开展督导检查29次，督导整改各类风险隐患287项，切实整治消灭一批风险隐患，有效提升了全县交通建设工程施工作业现场安全水平。 4.督促落实整改措施。督促事故有关责任单位按照事故调查报告查明的事故原因、存在问题和整改要求，结合日常安全管理中存在的漏洞盲区，制定专项整改工作方案，并按照方案落实各项整改工作。及时总结，形成“10·23”物体打击事故后续工作回头看报告，对安全管理、责任落实、隐患排查、安全教育、应急处置等方面整改工作进行了全面总结。截至目前各项整改工作已落实到位，取得显著成效。 （六）市交通运输局 1.深刻汲取事故教训，压实安全管理责任。一是召开安全生产工作会议，传达学习习近平总书记关于安全生产的重要指示批示精神，深入分析交通建设领域安全形势，研究安全监管措施，持续抓好工作落实。二是督促建设单位按照“四不放过”原则抓好问题整改，依法依规追究事故责任单位及相关责任人员责任，并组织事故相关单位及时开展针对性安全教育培训和全面隐患排查整治。三是制定印发《安全生产责任和任务清单》（广交函〔2024〕148 号），明确细化市局主要领导、分管领导、机关科室和直属单位的安全责任和工作任务。四是制定印发《广元市交通运输局安全委员会进一步加强全市公路水路交通运输领域应急管理能力建设的工作方案》（广交安委办函〔2025〕20号）、《全市公路水路建设领域安全生产专项抽查检查方案》（广交函便〔2025〕134号）等文件，从安全防范、监督检查等方面全面抓实交通建设领域安全监管工作。 2.扎实开展安全教育培训，强化安全监管能力。一是组织开展安全生产专题培训。2025年4月7日至11日，组织开展了全市交通运输安全生产和应急管理专题培训，培训业务骨干60人；5月12日，组织开展2025年全市公路水运工程质量安全监管等业务能力提升专题培训，对市、县（区）交通建设管理人员、省市重点项目参建单位相关负责人共120余人开展集中培训。二是组织开展应急演练。4月29日组织开展2025 年全市交通建设项目综合应急演练，不断强化从业人员应急处置能力。三是集中开展警示教育。组织观看安全生产警示教育片，宣贯解读安全生产法律法规及重大事故隐患判定标准，持续强化安全管理科室负责人、在建项目业主单位负责人、总监理工程师、项目经理等关键岗位人员的安全生产责任意识。 3.开展交通建设领域专项行动，排查整治安全隐患。一是扎实开展建设领域安全生产专项行动。制定《2025年全市交通建设领域安全生产专项整治工作方案》（广交函便〔2025〕242号），以重大事故隐患排查、施工方案执行情况、落实参建单位安全责任、人员履职情况、防灾减灾、应急管理、违法分包转包等为重点，对全市公路水路建设工程涉及的建设、施工、监理等企业开展集中整治。二是与市应急管理局开展联合检查。制定《2025年广元市本级重大交通建设项目安全生产监督检查工作方案》，以G5 京昆高速扩容广绵段、G5 京昆高速扩容汉广段、黑石坡至曾家山公路工程等3个项目为重点，每季度由市应急管理局、市交通运输局抽调人员成立专项检查组，采取实地检查、情况合议、问题反馈和跟踪整改等方式，督促参建单位全力抓好安全生产工作。截至2025年9月季度，共检查发现问题148项，已督促有关责任单位全部完成整改销号。 五、评估结论 从总体情况来看，LJ9项目部、JL5总监办以及相关部门单位能认真吸取此次事故教训，注重加强安全管理，强化安全责任落实，较好的落实了《事故调查报告》对有关责任单位、责任人员的处理建议以及事故整改和防范措施工作要求。</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