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香洲南屏珠海鸿苑园林工程公司“10.7”一般物体打击事故调查报告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原文链接：https://www.zhxz.gov.cn/zdlyxxgk2016/scaqsgxxgk/scaqsgdcbgxx/content/post_3798734.html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发布时间：2025-05-22　抓取时间：2026-10-16</w:t>
      </w:r>
    </w:p>
    <w:p/>
    <w:p>
      <w:pPr>
        <w:spacing w:line="360" w:lineRule="auto" w:before="60" w:after="60"/>
        <w:ind w:firstLine="480"/>
      </w:pPr>
      <w:r>
        <w:t xml:space="preserve">香洲南屏珠海鸿苑园林工程公司“10.7”一般物体打击事故调查报告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撰写时间：2025-05-22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香洲南屏珠海鸿苑园林工程公司“10.7”一般物体打击事故调查报告（公示版）.pdf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