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重庆捷力轮毂制造有限公司 “12.02”一般机械伤害事故防范和整改落实情况评估报告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原文链接：http://www.cqsdj.gov.cn/bmjz/bm/yjglj/zwgk_72336/fdzdgknr_72338/yjya/ydqk/202312/t20231213_12699850.html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115002310086789915/2023-00071 [ 发文字号 ] [ 主题分类 ] 安全生产监管 [ 体裁分类 ] 应急管理 [ 发布机构 ] 垫江县应急局 [ 有效性 ] [ 成文日期 ] 2023-11-29 [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重庆捷力轮毂制造有限公司 “12.02”一般机械伤害事故防范和整改措施落实情况进行评估，现报告如下：一、事故基本情况2022年12月2日1时10分许，重庆捷力轮毂制造有限公司发生一起机械伤害事故，造成1名工人死亡。事故发生后，垫江县人民政府依法成立事故调查组开展事故调查，事故调查报告经县政府批准并向社会进行了公布。二、评估工作组织及开展情况由垫江县安委办组织，参加事故调查的相关部门派员组成评估组，依据《垫江县“12·02”一般机械伤害事故调查报告》，评估组采取调阅事故原始档案、查阅相关文件资料、现场检查和听取汇报等方式，对事故责任追究落实情况、事故防范措施落实情况进行了综合评估。三、事故责任追究落实情况（一）事故责任单位责任追究落实情况垫江县应急管理局已对重庆捷力轮毂制造有限公司的违法行为依法给予行政处罚。（二）事故相关责任人员追究落实情况垫江县高新区管委会对吴某进行约谈。四、 事故防范措施落实情况（一）重庆捷力轮毂制造有限公司，一是加大了对从业人员的岗前培训和转岗培训力度，增加了安全教育培训内容；二是加大事故隐患排查治理力度，对排查出的事故隐患及时进行治理。（二）垫江县高新区管委会，一是加大对生产经营单位监督检查力度，对检查发现的问题依法依规进行了处理。（三）垫江县应急管理局，一是增加宣传内容和频次；二是加强了对直管行业企业的监管执法力度；三是每半年对乡镇安全生产监管执法进行了检查指导，对首次发现的执法问题进行指导、对再次发现的内类问题进行了进行通报。评估组经综合评估后一致认为，各单位按照县政府批复意见对有关责任单位和责任人员作出了相关处理；事故涉及的监管部门和企业，基本上落实了事故调查报告提出的事故防范措施整改。 垫江县“12.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