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重庆旭粟泰建筑工程有限公司“12·21”一般车辆伤害事故调查报告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原文链接：https://www.bishan.gov.cn/bmjz/bm_97237/qyjj_97258/zwgk_92018/fdzdgknr_92020/yjgl_202108/zhsgdcpg/dcbg/202609/t20260903_16028748.html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11500227MB1665071K/2026-00080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应急管理;行政执法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重庆旭粟泰建筑工程有限公司“12·21”一般车辆伤害事故调查报告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