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重庆市潼南区人民政府关于浙江众心人力资源管理有限公司“1·31”一般车辆伤害事故调查报告公示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原文链接：https://www.cqtn.gov.cn/bm/qyjj/zwgk_25192/fdzdgknr/yjgl_bm/zhsgdcpg/dcbg/202604/t20260409_15599572.html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抓取时间：2026-09-29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重庆市潼南区人民政府关于浙江众心人力资源管理有限公司“1·31”一般车辆伤害事故调查报告公示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2026-04-09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重庆市潼南区人民政府关于浙江众心人力资源管理有限公司“1·31”一般车辆伤害事故调查报告公示.pdf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