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2024年度北京势联建设工程有限公司“7·17”一般机械伤害事故责任追究及整改措施落实情况评估报告.pdf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原文链接：https://www.bjfsh.gov.cn/ztzx/wqzt/zdlyzfgkzt/qjqd/aqscjg/aqscsgdc/202510/t20251013_40107685.shtml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11K/ZK-2025-242755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2024年度北京势联建设工程有限公司“7·17”一般机械伤害事故责任追究及整改措施落实情况评估报告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2024年度北京势联建设工程有限公司“7·17”一般机械伤害事故责任追究及整改措施落实情况评估报告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日期:2025-10-10 02:13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2025年7月3日，区安委会办公室会同相关部门成立评估组，对北京势联建设工程有限公司“7·17”一般机械伤害事故责任追究及整改措施落实情况进行评估，并经房山区人民政府审定，现将评估报告予以公示。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2024年度北京势联建设工程有限公司“7·17”一般机械伤害事故责任追究及整改措施落实情况评估报告.pdf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