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西青开发区成都吉诚居装饰工程有限公司“5·3”一般高处坠落事故调查报告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原文链接：https://www.tjxq.gov.cn/zwgk/zfxxgk/zfgbm/yjglj/fdzdgk/zdmsxx/aqsc/202512/t20251231_7212385.html</w:t>
      </w:r>
    </w:p>
    <w:p>
      <w:pPr>
        <w:spacing w:before="20" w:after="20"/>
      </w:pPr>
      <w:r>
        <w:rPr>
          <w:color w:val="888888"/>
          <w:sz w:val="18"/>
        </w:rPr>
        <w:t xml:space="preserve">发布时间：2025-12-31　抓取时间：2026-10-06</w:t>
      </w:r>
    </w:p>
    <w:p/>
    <w:p>
      <w:pPr>
        <w:spacing w:line="360" w:lineRule="auto" w:before="60" w:after="60"/>
        <w:ind w:firstLine="480"/>
      </w:pPr>
      <w:r>
        <w:t xml:space="preserve">当前位置：首页 &gt; 政务公开 &gt; 政府信息公开 &gt; 政府各部门 &gt; 应急局 &gt; 法定主动公开内容 &gt; 重大民生信息 &gt;  安全生产 </w:t>
      </w:r>
    </w:p>
    <w:p>
      <w:pPr>
        <w:pStyle w:val="Heading3"/>
      </w:pPr>
      <w:r>
        <w:t xml:space="preserve">西青开发区成都吉诚居装饰工程有限公司“5·3”一般高处坠落事故调查报告</w:t>
      </w:r>
    </w:p>
    <w:p>
      <w:pPr>
        <w:spacing w:line="360" w:lineRule="auto" w:before="60" w:after="60"/>
        <w:ind w:firstLine="480"/>
      </w:pPr>
      <w:r>
        <w:t xml:space="preserve">发布日期：2025-12-31</w:t>
      </w:r>
    </w:p>
    <w:p>
      <w:pPr>
        <w:spacing w:line="360" w:lineRule="auto" w:before="60" w:after="60"/>
        <w:ind w:firstLine="480"/>
      </w:pPr>
      <w:r>
        <w:t xml:space="preserve">来源：天津市西青区应急管理局</w:t>
      </w:r>
    </w:p>
    <w:p>
      <w:pPr>
        <w:spacing w:line="360" w:lineRule="auto" w:before="60" w:after="60"/>
        <w:ind w:firstLine="480"/>
      </w:pPr>
      <w:r>
        <w:t xml:space="preserve">分享</w:t>
      </w:r>
    </w:p>
    <w:p>
      <w:pPr>
        <w:spacing w:line="360" w:lineRule="auto" w:before="60" w:after="60"/>
        <w:ind w:firstLine="480"/>
      </w:pPr>
      <w:r>
        <w:t xml:space="preserve"> X   </w:t>
      </w:r>
    </w:p>
    <w:p>
      <w:pPr>
        <w:spacing w:line="360" w:lineRule="auto" w:before="60" w:after="60"/>
        <w:ind w:firstLine="480"/>
      </w:pPr>
      <w:r>
        <w:t xml:space="preserve"> 字号大中小 </w:t>
      </w:r>
    </w:p>
    <w:p>
      <w:pPr>
        <w:spacing w:line="360" w:lineRule="auto" w:before="60" w:after="60"/>
        <w:ind w:firstLine="480"/>
      </w:pPr>
      <w:r>
        <w:t xml:space="preserve">2023年5月3日11时许，位于西青区王稳庄镇盛强道2号的密尔克卫（天津）供应链科技有限公司，成都吉诚居装饰工程有限公司在组织工人对一库房外墙面进行腰线涂料粉刷作业时，发生一起高处坠落事故，造成1人重伤，直接经济损失257.3116万元。</w:t>
      </w:r>
    </w:p>
    <w:p>
      <w:pPr>
        <w:spacing w:line="360" w:lineRule="auto" w:before="60" w:after="60"/>
        <w:ind w:firstLine="480"/>
      </w:pPr>
      <w:r>
        <w:t xml:space="preserve">依据《中华人民共和国安全生产法》《生产安全事故报告和调查处理条例》和《天津市安全生产条例》等法律法规，经区政府批准，区应急管理局牵头组织成立了成都吉诚居装饰工程有限公司“5·3”一般高处坠落事故调查组（以下简称事故调查组），事故调查组由区应急局、区总工会、区住建委、区人社局、公安西青分局派人组成，履行事故调查组职责，开展事故调查工作，并邀请西青区纪委监委、西青区人民检察院、成都市武侯区人民政府、成都市金牛区人民政府参加。调查组组长由区应急管理局局长担任。</w:t>
      </w:r>
    </w:p>
    <w:p>
      <w:pPr>
        <w:spacing w:line="360" w:lineRule="auto" w:before="60" w:after="60"/>
        <w:ind w:firstLine="480"/>
      </w:pPr>
      <w:r>
        <w:t xml:space="preserve">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（一）涉事单位情况</w:t>
      </w:r>
    </w:p>
    <w:p>
      <w:pPr>
        <w:spacing w:line="360" w:lineRule="auto" w:before="60" w:after="60"/>
        <w:ind w:firstLine="480"/>
      </w:pPr>
      <w:r>
        <w:t xml:space="preserve">1. 密尔克卫（天津）供应链科技有限公司（以下简称“密尔克卫天津公司”）</w:t>
      </w:r>
    </w:p>
    <w:p>
      <w:pPr>
        <w:spacing w:line="360" w:lineRule="auto" w:before="60" w:after="60"/>
        <w:ind w:firstLine="480"/>
      </w:pPr>
      <w:r>
        <w:t xml:space="preserve">企业类型：有限责任公司，注册地：天津市西青区王稳庄镇盛强道2号，法定代表人：尹某亮，注册资本：16000万（元），成立日期：2021年4月13日，营业期限：2021年4月13日至2071年4月12日，统一社会信用代码：91120111MA07AH1436，行业类别：软件和信息技术服务业。经营范围：许可项目：危险化学品仓储。（依法须经批准的项目，经相关部门批准后方可开展经营活动，具体经营项目以相关部门批准文件或许可证件为准）一般项目：普通货物仓储服务（不含危险化学品等需许可审批的项目）；信息技术咨询服务；国内货物运输代理；集装箱租赁服务；集装箱维修；装卸搬运；仓储设备租赁服务；劳务服务（不含劳务派遣）；人力资源服务（不含职业中介活动、劳务派遣服务）；技术服务、技术开发、技术咨询、技术交流、技术转让、技术推广。（除依法须经批准的项目外，凭营业执照依法自主开展经营活动）</w:t>
      </w:r>
    </w:p>
    <w:p>
      <w:pPr>
        <w:spacing w:line="360" w:lineRule="auto" w:before="60" w:after="60"/>
        <w:ind w:firstLine="480"/>
      </w:pPr>
      <w:r>
        <w:t xml:space="preserve">法定代表人尹某亮全面负责公司生产经营管理工作，是该公司的主要负责人。</w:t>
      </w:r>
    </w:p>
    <w:p>
      <w:pPr>
        <w:spacing w:line="360" w:lineRule="auto" w:before="60" w:after="60"/>
        <w:ind w:firstLine="480"/>
      </w:pPr>
      <w:r>
        <w:t xml:space="preserve">2. 四川省京承建筑工程有限公司（以下简称“京承建筑公司”）</w:t>
      </w:r>
    </w:p>
    <w:p>
      <w:pPr>
        <w:spacing w:line="360" w:lineRule="auto" w:before="60" w:after="60"/>
        <w:ind w:firstLine="480"/>
      </w:pPr>
      <w:r>
        <w:t xml:space="preserve">企业类型：有限责任公司，注册地：成都市武侯区二环路南四段51号3栋12层7号，法定代表人：庹某强，注册资本：5000万（元），成立日期：2016年9月1日，营业期限：2016年9月1日至无固定期限，统一社会信用代码：91510100MA61XF6Y6R，行业类别：房屋建筑业。经营范围：房屋建筑工程、市政公用工程、电力工程、机电工程、通信工程、公路工程、水利水电工程、建筑装修装饰工程、钢结构工程、地基基础工程、起重设备安装工程、园林绿化工程、城市及道路照明工程、环保工程、金属门窗安装工程、建筑机电安装工程、土石方工程、体育场地设施工程、河湖整治工程、堤防工程、水工隧洞工程、输变电工程、防水防腐保温工程、建筑防水工程、建筑智能化工程、消防设施工程、建筑幕墙工程、管道工程、拆除工程、园林古建筑工程、隧道工程、桥梁工程、模板脚手架工程施工；建筑劳务分包；保洁服务。（依法须经批准的项目，经相关部门批准后方可开展经营活动）。</w:t>
      </w:r>
    </w:p>
    <w:p>
      <w:pPr>
        <w:spacing w:line="360" w:lineRule="auto" w:before="60" w:after="60"/>
        <w:ind w:firstLine="480"/>
      </w:pPr>
      <w:r>
        <w:t xml:space="preserve">法定代表人庹某强全面负责公司生产经营管理工作，是该公司的主要负责人。</w:t>
      </w:r>
    </w:p>
    <w:p>
      <w:pPr>
        <w:spacing w:line="360" w:lineRule="auto" w:before="60" w:after="60"/>
        <w:ind w:firstLine="480"/>
      </w:pPr>
      <w:r>
        <w:t xml:space="preserve">3. 成都吉诚居装饰工程有限公司（以下简称“吉诚居公司”）</w:t>
      </w:r>
    </w:p>
    <w:p>
      <w:pPr>
        <w:spacing w:line="360" w:lineRule="auto" w:before="60" w:after="60"/>
        <w:ind w:firstLine="480"/>
      </w:pPr>
      <w:r>
        <w:t xml:space="preserve">企业类型：有限责任公司(自然人独资)，注册地：四川省成都市金牛区同兴路6号1层附170号，法定代表人：李某，注册资本：500万（元），成立日期：2021年11月29日，营业期限：2021年11月29日至无固定期限，统一社会信用代码：91510106MA7DLGXK35，行业类别：建筑装饰、装修和其他建筑业。经营范围：许可项目：住宅室内装饰装修；建筑劳务分包；施工专业作业；建设工程施工；建设工程设计；建设工程监理。（依法须经批准的项目，经相关部门批准后方可开展经营活动，具体经营项目以相关部门批准文件或许可证件为准）一般项目：园林绿化工程施工；土石方工程施工；金属门窗工程施工；普通机械设备安装服务；五金产品零售；农副产品销售；铸造用造型材料销售；玻璃仪器销售；石灰和石膏销售；专业保洁、清洗、消毒服务；建筑物清洁服务；建筑装饰材料销售；日用品销售；建筑材料销售；物业管理；酒店管理；金属材料销售；消防技术服务。（除依法须经批准的项目外，凭营业执照依法自主开展经营活动）</w:t>
      </w:r>
    </w:p>
    <w:p>
      <w:pPr>
        <w:spacing w:line="360" w:lineRule="auto" w:before="60" w:after="60"/>
        <w:ind w:firstLine="480"/>
      </w:pPr>
      <w:r>
        <w:t xml:space="preserve">法定代表人李某全面负责公司生产经营管理工作，是该公司的主要负责人。</w:t>
      </w:r>
    </w:p>
    <w:p>
      <w:pPr>
        <w:spacing w:line="360" w:lineRule="auto" w:before="60" w:after="60"/>
        <w:ind w:firstLine="480"/>
      </w:pPr>
      <w:r>
        <w:t xml:space="preserve">（二）合同签订情况</w:t>
      </w:r>
    </w:p>
    <w:p>
      <w:pPr>
        <w:spacing w:line="360" w:lineRule="auto" w:before="60" w:after="60"/>
        <w:ind w:firstLine="480"/>
      </w:pPr>
      <w:r>
        <w:t xml:space="preserve">1. 合同名称：《仓储设备采购及安装合同》</w:t>
      </w:r>
    </w:p>
    <w:p>
      <w:pPr>
        <w:spacing w:line="360" w:lineRule="auto" w:before="60" w:after="60"/>
        <w:ind w:firstLine="480"/>
      </w:pPr>
      <w:r>
        <w:t xml:space="preserve">甲方：密尔克卫天津公司</w:t>
      </w:r>
    </w:p>
    <w:p>
      <w:pPr>
        <w:spacing w:line="360" w:lineRule="auto" w:before="60" w:after="60"/>
        <w:ind w:firstLine="480"/>
      </w:pPr>
      <w:r>
        <w:t xml:space="preserve">乙方：京承建筑公司</w:t>
      </w:r>
    </w:p>
    <w:p>
      <w:pPr>
        <w:spacing w:line="360" w:lineRule="auto" w:before="60" w:after="60"/>
        <w:ind w:firstLine="480"/>
      </w:pPr>
      <w:r>
        <w:t xml:space="preserve">签订时间：2023年4月25日</w:t>
      </w:r>
    </w:p>
    <w:p>
      <w:pPr>
        <w:spacing w:line="360" w:lineRule="auto" w:before="60" w:after="60"/>
        <w:ind w:firstLine="480"/>
      </w:pPr>
      <w:r>
        <w:t xml:space="preserve">合同内容：乙方向甲方提供腰线及LOGO设备，并负责安装。</w:t>
      </w:r>
    </w:p>
    <w:p>
      <w:pPr>
        <w:spacing w:line="360" w:lineRule="auto" w:before="60" w:after="60"/>
        <w:ind w:firstLine="480"/>
      </w:pPr>
      <w:r>
        <w:t xml:space="preserve">双方签订了《外来施工单位安全管理协议》，约定了各自的安全生产责任和义务。</w:t>
      </w:r>
    </w:p>
    <w:p>
      <w:pPr>
        <w:spacing w:line="360" w:lineRule="auto" w:before="60" w:after="60"/>
        <w:ind w:firstLine="480"/>
      </w:pPr>
      <w:r>
        <w:t xml:space="preserve">2. 合同名称：《涂料工程承包合同》</w:t>
      </w:r>
    </w:p>
    <w:p>
      <w:pPr>
        <w:spacing w:line="360" w:lineRule="auto" w:before="60" w:after="60"/>
        <w:ind w:firstLine="480"/>
      </w:pPr>
      <w:r>
        <w:t xml:space="preserve">甲方：京承建筑公司</w:t>
      </w:r>
    </w:p>
    <w:p>
      <w:pPr>
        <w:spacing w:line="360" w:lineRule="auto" w:before="60" w:after="60"/>
        <w:ind w:firstLine="480"/>
      </w:pPr>
      <w:r>
        <w:t xml:space="preserve">乙方：吉诚居公司</w:t>
      </w:r>
    </w:p>
    <w:p>
      <w:pPr>
        <w:spacing w:line="360" w:lineRule="auto" w:before="60" w:after="60"/>
        <w:ind w:firstLine="480"/>
      </w:pPr>
      <w:r>
        <w:t xml:space="preserve">签订时间：2022年6月1日</w:t>
      </w:r>
    </w:p>
    <w:p>
      <w:pPr>
        <w:spacing w:line="360" w:lineRule="auto" w:before="60" w:after="60"/>
        <w:ind w:firstLine="480"/>
      </w:pPr>
      <w:r>
        <w:t xml:space="preserve">合同内容： 屋面钢梁防火涂料工程、屋面檩条拉杆支撑涂料工程、外墙龙骨涂料工程、屋面板涂料工程、耐水腻子（内墙）工程、外墙抗裂腻子工程、抹灰工程、踢脚线工程、腰线涂料工程、外墙喷漆。</w:t>
      </w:r>
    </w:p>
    <w:p>
      <w:pPr>
        <w:spacing w:line="360" w:lineRule="auto" w:before="60" w:after="60"/>
        <w:ind w:firstLine="480"/>
      </w:pPr>
      <w:r>
        <w:t xml:space="preserve">（三）作业背景</w:t>
      </w:r>
    </w:p>
    <w:p>
      <w:pPr>
        <w:spacing w:line="360" w:lineRule="auto" w:before="60" w:after="60"/>
        <w:ind w:firstLine="480"/>
      </w:pPr>
      <w:r>
        <w:t xml:space="preserve">密尔克卫天津公司新建危险化学品仓库及附属用房项目于2023年3月23日完成竣工验收，并依法取得《工程质量验收证明书》。此后，因密尔克卫天津公司有对仓库外墙进行腰线粉刷的需求，遂于2023年4月25日将该腰线粉刷项目发包给京承建筑公司。此前，京承建筑公司已获悉密尔克卫天津公司存在后续腰线粉刷需求，基于此预判，京承建筑公司在前期与吉诚居公司的项目合作中，将“腰线”相关内容纳入了合同内工程量清单，后续京承建筑公司将依据实际工程量向吉诚居公司结算。最终，四川京承公司将案涉腰线粉刷项目交由成都吉诚居公司具体组织施工。事发之时，现场作业人员正在从事《仓储设备采购及安装合同》及《涂料工程承包合同》中所约定的作业内容。</w:t>
      </w:r>
    </w:p>
    <w:p>
      <w:pPr>
        <w:spacing w:line="360" w:lineRule="auto" w:before="60" w:after="60"/>
        <w:ind w:firstLine="480"/>
      </w:pPr>
      <w:r>
        <w:t xml:space="preserve">（四）事故经过</w:t>
      </w:r>
    </w:p>
    <w:p>
      <w:pPr>
        <w:spacing w:line="360" w:lineRule="auto" w:before="60" w:after="60"/>
        <w:ind w:firstLine="480"/>
      </w:pPr>
      <w:r>
        <w:t xml:space="preserve">2023年5月3日8时许，赵某闯等工人抵达密尔克卫天津公司施工现场，通过作业车辆对库房进行腰线涂料粉刷作业。作业过程中，赵某闯佩戴安全带、安全帽站立于曲臂车安全篮内施工，并随曲臂车一同前移调整作业位置。由于库房门口上方设有雨厦，当粉刷作业需覆盖雨厦上方腰线时，现有作业面无法满足需求，需转移至雨厦顶部操作。11时许，作业位置推进至一处雨厦上方，赵某闯解开安全带与曲臂车安全篮的连接挂扣，登上库房门口雨厦顶部继续粉刷，在向前移动粉刷腰线的过程中，不慎从雨厦坠落至地面，事故发生。</w:t>
      </w:r>
    </w:p>
    <w:p>
      <w:pPr>
        <w:spacing w:line="360" w:lineRule="auto" w:before="60" w:after="60"/>
        <w:ind w:firstLine="480"/>
      </w:pPr>
      <w:r>
        <w:t xml:space="preserve">（五）事故现场情况</w:t>
      </w:r>
    </w:p>
    <w:p>
      <w:pPr>
        <w:spacing w:line="360" w:lineRule="auto" w:before="60" w:after="60"/>
        <w:ind w:firstLine="480"/>
      </w:pPr>
      <w:r>
        <w:t xml:space="preserve">事发位置系密尔克卫天津公司4#库房一门口上方雨厦处，距地面高度约4米，边缘无防护栏杆，赵某闯坠落点位于雨厦下方，地面为混凝土硬化面，曲臂车停置于雨厦前方，赵某闯身上缠有安全带，但未与任何固定点连接。</w:t>
      </w:r>
    </w:p>
    <w:p>
      <w:pPr>
        <w:spacing w:line="360" w:lineRule="auto" w:before="60" w:after="60"/>
        <w:ind w:firstLine="480"/>
      </w:pPr>
      <w:r>
        <w:t xml:space="preserve">（六）人员受伤和直接经济损失情况</w:t>
      </w:r>
    </w:p>
    <w:p>
      <w:pPr>
        <w:spacing w:line="360" w:lineRule="auto" w:before="60" w:after="60"/>
        <w:ind w:firstLine="480"/>
      </w:pPr>
      <w:r>
        <w:t xml:space="preserve">伤者赵某闯，男，河北省邯郸市魏县人，身份证号：130434xxxxxxxx5697，系吉诚居公司临时雇佣的腰线粉刷工人。</w:t>
      </w:r>
    </w:p>
    <w:p>
      <w:pPr>
        <w:spacing w:line="360" w:lineRule="auto" w:before="60" w:after="60"/>
        <w:ind w:firstLine="480"/>
      </w:pPr>
      <w:r>
        <w:t xml:space="preserve">经天津市第一中心医院诊断：17椎体左后部骨折，累及左侧椎板、横突，T8椎体爆裂骨折，累及双侧椎弓根、左侧横突、棘突，T8左侧上关节突游离、伴T7椎体后方、T7-8间盘水平椎管内多发骨碎片，压迫同水平脊髓，T9左侧横突骨折，T7-8椎体周围软组织肿胀、局部出血，胸椎生理曲度变直，背部周围软组织肿胀，78右侧肋骨骨折，左侧多发肋骨骨折；所示T12压缩性骨折，腰椎生理曲度变直，移行椎，腰背部周围软组织肿胀；右肱骨干骨折，右肱骨大结节骨折，右肱骨周围软组织肿胀。</w:t>
      </w:r>
    </w:p>
    <w:p>
      <w:pPr>
        <w:spacing w:line="360" w:lineRule="auto" w:before="60" w:after="60"/>
        <w:ind w:firstLine="480"/>
      </w:pPr>
      <w:r>
        <w:t xml:space="preserve">根据《企业职工伤亡事故分类标准》（GB6441）及《事故伤害损失工作日标准》（GB／T15499）的相关规定，赵某闯所受伤为重伤。按照《企业职工伤亡事故经济损失统计标准》（GB/T6721）的相关规定，本次事故所造成直接经济损失为257.3116万元（不含事故罚款）。</w:t>
      </w:r>
    </w:p>
    <w:p>
      <w:pPr>
        <w:spacing w:line="360" w:lineRule="auto" w:before="60" w:after="60"/>
        <w:ind w:firstLine="480"/>
      </w:pPr>
      <w:r>
        <w:t xml:space="preserve">二、事故信息来源及报告情况</w:t>
      </w:r>
    </w:p>
    <w:p>
      <w:pPr>
        <w:spacing w:line="360" w:lineRule="auto" w:before="60" w:after="60"/>
        <w:ind w:firstLine="480"/>
      </w:pPr>
      <w:r>
        <w:t xml:space="preserve">（一）事故信息来源</w:t>
      </w:r>
    </w:p>
    <w:p>
      <w:pPr>
        <w:spacing w:line="360" w:lineRule="auto" w:before="60" w:after="60"/>
        <w:ind w:firstLine="480"/>
      </w:pPr>
      <w:r>
        <w:t xml:space="preserve">2025年8月12日，区应急局接信访投诉转办单，反映密尔克卫天津公司新建危险化学品仓库及附属用房项目建设期间发生了一起高处坠落事故造成1人重伤，区应急局在对举报内容进行前期调查核实的基础上，请示区政府成立事故调查组，联合调查组各成员单位开展事故调查工作。</w:t>
      </w:r>
    </w:p>
    <w:p>
      <w:pPr>
        <w:spacing w:line="360" w:lineRule="auto" w:before="60" w:after="60"/>
        <w:ind w:firstLine="480"/>
      </w:pPr>
      <w:r>
        <w:t xml:space="preserve">（二）事故上报情况</w:t>
      </w:r>
    </w:p>
    <w:p>
      <w:pPr>
        <w:spacing w:line="360" w:lineRule="auto" w:before="60" w:after="60"/>
        <w:ind w:firstLine="480"/>
      </w:pPr>
      <w:r>
        <w:t xml:space="preserve">事故发生后，吉诚居公司现场人员当即拨打了120电话，120急救人员抵达现场后，将伤者送往天津市第一中心医院救治，在此期间吉诚居公司将事故情况通报给了京承建筑公司总务部吴某，吴某得知情况后，向公司主要负责人庹某强及公司微信群进行通报，庹某强安排吴某前往医院，支付医药费，积极为伤者进行治疗，并由京承建筑公司承担了伤者前期各项医疗费用共24.03万元。庹某强得知事故情况后，未向密尔克卫天津公司通报。2024年8月8日，密尔克卫天津公司因赵某闯致害责任纠纷案收到天津市西青区人民法院传票，才获知此事。吉诚居公司、京承建筑公司、密尔克卫天津公司在得知事故发生后，未向事故发生地县级以上人民政府安全生产监督管理部门和负有安全生产监督管理职责的部门报告事故。</w:t>
      </w:r>
    </w:p>
    <w:p>
      <w:pPr>
        <w:spacing w:line="360" w:lineRule="auto" w:before="60" w:after="60"/>
        <w:ind w:firstLine="480"/>
      </w:pPr>
      <w:r>
        <w:t xml:space="preserve">经调查，吉诚居公司、京承建筑公司在事故发生后，有组织应急救援，拨打120电话，将伤者送往就近医院救治，并跟进伤者医疗，承担了前期医疗费用。2024年8月，密尔克卫天津公司收到西青区人民法院传票后，得知此次事故，认为此事既已涉诉，相关部门应已知情，便未将此事上报。调查过程中，未发现相关单位及人员有组织、有计划瞒报事故，未发现指使、串通有关人员瞒报事故情况。</w:t>
      </w:r>
    </w:p>
    <w:p>
      <w:pPr>
        <w:spacing w:line="360" w:lineRule="auto" w:before="60" w:after="60"/>
        <w:ind w:firstLine="480"/>
      </w:pPr>
      <w:r>
        <w:t xml:space="preserve">综上，吉诚居公司、京承建筑公司、密尔克卫天津公司在得知事故发生后，未向事故发生地县级以上人民政府安全生产监督管理部门和负有安全生产监督管理职责的部门报告事故，但未发现三公司存在隐瞒事故的主观故意，根据《生产安全事故罚款处罚规定（试行）》第五条第（二）项的规定，吉诚居公司、京承建筑公司、密尔克卫天津公司因过失对应当上报的事故遗漏未报，属漏报生产安全事故。</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当作业位置推进至一处雨厦上方时，赵某闯解开安全带与曲臂车安全篮的连接挂扣，登上库房门口雨厦顶部进行粉刷作业，赵某闯在向前移动作业的过程中，不慎从雨厦坠落至地面，是本次事故发生的直接原因。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 吉诚居公司</w:t>
      </w:r>
    </w:p>
    <w:p>
      <w:pPr>
        <w:spacing w:line="360" w:lineRule="auto" w:before="60" w:after="60"/>
        <w:ind w:firstLine="480"/>
      </w:pPr>
      <w:r>
        <w:t xml:space="preserve">吉诚居公司一是对从业人员的安全教育培训不到位，未尽到必要安全生产知识培训的管理义务，未保证从业人员具备必要的安全生产知识和操作技能；二是明知腰线粉刷系高处作业，仍选任不具备高处作业资格的赵某闯上岗作业；三是未有效监督、教育从业人员在高处作业时按照使用规则佩戴使用安全带等劳动防护用品；四是未能采取技术、管理措施，及时发现并消除生产安全事故隐患。</w:t>
      </w:r>
    </w:p>
    <w:p>
      <w:pPr>
        <w:spacing w:line="360" w:lineRule="auto" w:before="60" w:after="60"/>
        <w:ind w:firstLine="480"/>
      </w:pPr>
      <w:r>
        <w:t xml:space="preserve">2. 京承建筑公司</w:t>
      </w:r>
    </w:p>
    <w:p>
      <w:pPr>
        <w:spacing w:line="360" w:lineRule="auto" w:before="60" w:after="60"/>
        <w:ind w:firstLine="480"/>
      </w:pPr>
      <w:r>
        <w:t xml:space="preserve">京承建筑公司对承包方吉诚居公司的安全生产工作统一协调、管理不到位，未落实安全生产管理责任，未签订安全管理协议，也未在承包合同中约定各自的安全生产管理职责，未能及时发现承包方的安全问题并督促整改。</w:t>
      </w:r>
    </w:p>
    <w:p>
      <w:pPr>
        <w:spacing w:line="360" w:lineRule="auto" w:before="60" w:after="60"/>
        <w:ind w:firstLine="480"/>
      </w:pPr>
      <w:r>
        <w:t xml:space="preserve">（三）事故性质</w:t>
      </w:r>
    </w:p>
    <w:p>
      <w:pPr>
        <w:spacing w:line="360" w:lineRule="auto" w:before="60" w:after="60"/>
        <w:ind w:firstLine="480"/>
      </w:pPr>
      <w:r>
        <w:t xml:space="preserve">经事故调查组认定，吉诚居公司“5·3”一般高处坠落事故是一起一般生产安全责任事故。</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（一）对相关责任单位处理建议</w:t>
      </w:r>
    </w:p>
    <w:p>
      <w:pPr>
        <w:spacing w:line="360" w:lineRule="auto" w:before="60" w:after="60"/>
        <w:ind w:firstLine="480"/>
      </w:pPr>
      <w:r>
        <w:t xml:space="preserve">1. 吉诚居公司，对从业人员安全生产教育和培训不到位；安排不具备高处作业资格的作业人员从事高处作业；未督促、教育从业人员按照使用规则佩戴、使用劳动防护用品；未采取技术、管理措施，及时发现并消除生产安全事故隐患。违反了《中华人民共和国安全生产法》第二十八条第一款、第三十条第一款、第四十一条第二款、第四十五条的规定，对事故发生负有责任。按照《生产安全事故罚款处罚规定（试行）》（国家安监总局令第13号）第十四条第一款的规定，根据《国家安全监管总局办公厅关于一般生产安全事故行政处罚有关问题的复函》（安监总厅政法函〔2014〕136号）的处理办法，对吉诚居公司不予行政处罚。针对吉诚居公司在此次事故中暴露出的问题，建议由西青区住建委对吉诚居公司进行约谈处理。</w:t>
      </w:r>
    </w:p>
    <w:p>
      <w:pPr>
        <w:spacing w:line="360" w:lineRule="auto" w:before="60" w:after="60"/>
        <w:ind w:firstLine="480"/>
      </w:pPr>
      <w:r>
        <w:t xml:space="preserve">2. 京承建筑公司，对承包单位吉诚居公司的安全生产工作统一协调、管理不到位，未落实安全生产管理责任，未签订安全管理协议，也未在承包合同中约定各自的安全生产管理职责，未能及时发现承包单位的安全问题并督促整改。违反了《中华人民共和国安全生产法》第四十九条第二款的规定，对事故发生负有责任。按照《生产安全事故罚款处罚规定（试行）》（国家安监总局令第13号）第十四条第一款的规定，根据《国家安全监管总局办公厅关于一般生产安全事故行政处罚有关问题的复函》（安监总厅政法函〔2014〕136号）的处理办法，对京承建筑公司不予行政处罚。针对京承建筑公司在此次事故中暴露出的问题，建议由西青区住建委对京承建筑公司进行约谈处理。</w:t>
      </w:r>
    </w:p>
    <w:p>
      <w:pPr>
        <w:spacing w:line="360" w:lineRule="auto" w:before="60" w:after="60"/>
        <w:ind w:firstLine="480"/>
      </w:pPr>
      <w:r>
        <w:t xml:space="preserve">（二）对相关责任人员处理的建议</w:t>
      </w:r>
    </w:p>
    <w:p>
      <w:pPr>
        <w:spacing w:line="360" w:lineRule="auto" w:before="60" w:after="60"/>
        <w:ind w:firstLine="480"/>
      </w:pPr>
      <w:r>
        <w:t xml:space="preserve">1. 李某，作为吉诚居公司法定代表人，未向事故发生地县级以上人民政府安全生产监督管理部门和负有安全生产监督管理职责的部门报告事故，违反了《生产安全事故报告和调查处理条例》第九条第一款的规定，存在漏报情节，依据《生产安全事故报告和调查处理条例》第三十五条第（二）项及《生产安全事故罚款处罚规定（试行）》第十一条第（二）项的规定，处以上一年（2022年）年收入60%的罚款。由于李某处于失联状态，未能提供其本人2022年年收入证明等有关材料，致使其2022年年收入难以确定，依据《生产安全事故罚款处罚规定（试行）》（国家安监总局令第13号）第四条第二款第（一）项的规定，按照四川省上一年度职工平均工资的5倍计算李某的年收入。建议由西青区应急管理局对李某处以上一年（2022年）年收入60%的行政处罚。</w:t>
      </w:r>
    </w:p>
    <w:p>
      <w:pPr>
        <w:spacing w:line="360" w:lineRule="auto" w:before="60" w:after="60"/>
        <w:ind w:firstLine="480"/>
      </w:pPr>
      <w:r>
        <w:t xml:space="preserve">2. 庹某强，作为京承建筑公司法定代表人，未向事故发生地县级以上人民政府安全生产监督管理部门和负有安全生产监督管理职责的部门报告事故，违反了《生产安全事故报告和调查处理条例》第九条第一款的规定，存在漏报情节，依据《生产安全事故报告和调查处理条例》第三十五条第（二）项及《生产安全事故罚款处罚规定（试行）》第十一条第（二）项的规定，建议由西青区应急管理局对庹某强处以上一年（2022年）年收入60%的行政处罚。</w:t>
      </w:r>
    </w:p>
    <w:p>
      <w:pPr>
        <w:spacing w:line="360" w:lineRule="auto" w:before="60" w:after="60"/>
        <w:ind w:firstLine="480"/>
      </w:pPr>
      <w:r>
        <w:t xml:space="preserve">3. 尹某亮，作为密尔克卫天津公司法定代表人，未向事故发生地县级以上人民政府安全生产监督管理部门和负有安全生产监督管理职责的部门报告事故，违反了《生产安全事故报告和调查处理条例》第九条第一款的规定，存在漏报情节，依据《生产安全事故报告和调查处理条例》第三十五条第（二）项及《生产安全事故罚款处罚规定（试行）》第十一条第（二）项的规定，建议由西青区应急管理局对尹某亮处以上一年（2022年）年收入60%的行政处罚。</w:t>
      </w:r>
    </w:p>
    <w:p>
      <w:pPr>
        <w:spacing w:line="360" w:lineRule="auto" w:before="60" w:after="60"/>
        <w:ind w:firstLine="480"/>
      </w:pPr>
      <w:r>
        <w:t xml:space="preserve">五、事故防范措施建议</w:t>
      </w:r>
    </w:p>
    <w:p>
      <w:pPr>
        <w:spacing w:line="360" w:lineRule="auto" w:before="60" w:after="60"/>
        <w:ind w:firstLine="480"/>
      </w:pPr>
      <w:r>
        <w:t xml:space="preserve">（一）吉诚居公司</w:t>
      </w:r>
    </w:p>
    <w:p>
      <w:pPr>
        <w:spacing w:line="360" w:lineRule="auto" w:before="60" w:after="60"/>
        <w:ind w:firstLine="480"/>
      </w:pPr>
      <w:r>
        <w:t xml:space="preserve">1. 要认真吸取此次事故的教训，严格按照《中华人民共和国安全生产法》中有关规定，落实分包单位安全生产企业主体责任，建立健全各类安全生产管理制度，确保一旦发生生产安全事故，按照有关规定及时、如实上报事故。</w:t>
      </w:r>
    </w:p>
    <w:p>
      <w:pPr>
        <w:spacing w:line="360" w:lineRule="auto" w:before="60" w:after="60"/>
        <w:ind w:firstLine="480"/>
      </w:pPr>
      <w:r>
        <w:t xml:space="preserve">2. 要建立健全并落实安全生产教育培训及考核制度。按照安全生产教育培训制度和培训计划，结合作业现场实际情况开展有效的安全生产教育培训，切实提高员工安全意识，增强员工的操作技能，必须培训考核合格才能安排上岗作业。</w:t>
      </w:r>
    </w:p>
    <w:p>
      <w:pPr>
        <w:spacing w:line="360" w:lineRule="auto" w:before="60" w:after="60"/>
        <w:ind w:firstLine="480"/>
      </w:pPr>
      <w:r>
        <w:t xml:space="preserve">3. 要进一步加强作业现场安全管理，施工作业前必须编制具有指导性和可实施性的施工方案，施工过程中要安排专人进行现场安全管理，要为从业人员提供符合国家标准或者行业标准的劳动防护用品，并督促、教育从业人员按照使用规则佩戴、使用。要求工人严格按照施工方案施工，坚决杜绝违反操作规程、无证上岗、违章作业的“三违”行为。</w:t>
      </w:r>
    </w:p>
    <w:p>
      <w:pPr>
        <w:spacing w:line="360" w:lineRule="auto" w:before="60" w:after="60"/>
        <w:ind w:firstLine="480"/>
      </w:pPr>
      <w:r>
        <w:t xml:space="preserve">4. 要认真落实生产安全事故隐患排查治理制度，根据本单位的生产经营特点，对安全生产状况进行经常性检查，采取技术、管理措施，及时发现并消除事故隐患。</w:t>
      </w:r>
    </w:p>
    <w:p>
      <w:pPr>
        <w:spacing w:line="360" w:lineRule="auto" w:before="60" w:after="60"/>
        <w:ind w:firstLine="480"/>
      </w:pPr>
      <w:r>
        <w:t xml:space="preserve">（二）京承建筑工程有限公司</w:t>
      </w:r>
    </w:p>
    <w:p>
      <w:pPr>
        <w:spacing w:line="360" w:lineRule="auto" w:before="60" w:after="60"/>
        <w:ind w:firstLine="480"/>
      </w:pPr>
      <w:r>
        <w:t xml:space="preserve">要树立安全发展理念，严格按照法律法规的要求加强对外承包商的安全管理职责。要全方位对项目承包单位的资质、施工作业人员的资格及安全管理情况进行审查，确保承包单位资质及人员资格的真实性，并加强对项目承包单位的安全工作统一协调、管理，严禁以包代管、一包了之，加强对承包单位安全生产工作的检查，发现问题的，及时督促其进行整改。</w:t>
      </w:r>
    </w:p>
    <w:p>
      <w:pPr>
        <w:spacing w:line="360" w:lineRule="auto" w:before="60" w:after="60"/>
        <w:ind w:firstLine="480"/>
      </w:pPr>
      <w:r>
        <w:t xml:space="preserve">（三）政府相关部门</w:t>
      </w:r>
    </w:p>
    <w:p>
      <w:pPr>
        <w:spacing w:line="360" w:lineRule="auto" w:before="60" w:after="60"/>
        <w:ind w:firstLine="480"/>
      </w:pPr>
      <w:r>
        <w:t xml:space="preserve">经开集团</w:t>
      </w:r>
    </w:p>
    <w:p>
      <w:pPr>
        <w:spacing w:line="360" w:lineRule="auto" w:before="60" w:after="60"/>
        <w:ind w:firstLine="480"/>
      </w:pPr>
      <w:r>
        <w:t xml:space="preserve">要深刻吸取事故教训，深入贯彻执行安全生产十五条措施，强化属地管理责任落实，以案为鉴，加大对辖区内小散工程的检查力度，倒逼施工单位落实安全生产主体责任。</w:t>
      </w:r>
    </w:p>
    <w:p>
      <w:pPr>
        <w:spacing w:line="360" w:lineRule="auto" w:before="60" w:after="60"/>
        <w:ind w:firstLine="480"/>
      </w:pPr>
      <w:r>
        <w:t xml:space="preserve"> 扫一扫在手机打开当前页  </w:t>
      </w:r>
    </w:p>
    <w:p>
      <w:pPr>
        <w:pStyle w:val="Heading3"/>
      </w:pPr>
      <w:r>
        <w:t xml:space="preserve">文件下载</w:t>
      </w:r>
    </w:p>
    <w:p>
      <w:pPr>
        <w:pStyle w:val="Heading3"/>
      </w:pPr>
      <w:r>
        <w:t xml:space="preserve">相关稿件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