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津南津歧路绿地设施维修项目“6·20” 一般中毒事故调查情况报告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来源：天津市津南区应急管理局　天津市津南区应急管理局·事故调查报告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原文链接：https://www.tjjn.gov.cn/zwgk/zfxxgkqjjg/qyjj/fdzdgknr21/zdmsxx21/aqsc21/202606/t20260618_7320399.html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发布时间：2026-02-11　抓取时间：2026-10-06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津南津歧路绿地设施维修项目“6·20”一般中毒事故调查情况报告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  2025年7月8日，津南区应急管理局接安全生产举报办理单（编号：SM125007080008）反映：2025年6月20日，津歧路绿地设施维修项目作业过程中，发生一起因员工误饮稀释剂（俗称：稀料）致人中毒事故，涉及1人死亡。举报者诉求是“希望政府及相关部门积极帮助解决问题，给家属合理的解释及结果”。
    </w:p>
    <w:p>
      <w:pPr>
        <w:spacing w:line="360" w:lineRule="auto" w:before="60" w:after="60"/>
        <w:ind w:firstLine="480"/>
      </w:pPr>
      <w:r>
        <w:t xml:space="preserve">津南区应急管理局接到举报后，立即收集相关资料及证据，依据《中华人民共和国安全生产法》第七十三条，由津南区应急管理局牵头成立津南津歧路绿地设施维修项目“6·20”一般中毒事故调查组（以下简称：调查组），对举报事项展开调查工作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（一）事故相关单位情况</w:t>
      </w:r>
    </w:p>
    <w:p>
      <w:pPr>
        <w:spacing w:line="360" w:lineRule="auto" w:before="60" w:after="60"/>
        <w:ind w:firstLine="480"/>
      </w:pPr>
      <w:r>
        <w:t xml:space="preserve">施工总承包单位：天津市津南区园林绿化服务中心。分包单位：仁益（天津）物业有限公司（以下简称：仁益物业）。劳务分包单位：天津美创建筑劳务有限公司（以下简称：美创劳务）。</w:t>
      </w:r>
    </w:p>
    <w:p>
      <w:pPr>
        <w:spacing w:line="360" w:lineRule="auto" w:before="60" w:after="60"/>
        <w:ind w:firstLine="480"/>
      </w:pPr>
      <w:r>
        <w:t xml:space="preserve">（二）生产经营活动（项目）基本情况及合同签订情况 </w:t>
      </w:r>
    </w:p>
    <w:p>
      <w:pPr>
        <w:spacing w:line="360" w:lineRule="auto" w:before="60" w:after="60"/>
        <w:ind w:firstLine="480"/>
      </w:pPr>
      <w:r>
        <w:t xml:space="preserve">1.津南园林中心与仁益物业。2025年5月26日，津南园林中心与仁益物业就津歧路绿地设施维修项目签订了《天津市小型建设工程施工合同》（FJ-2001-015)。主要信息如下：</w:t>
      </w:r>
    </w:p>
    <w:p>
      <w:pPr>
        <w:spacing w:line="360" w:lineRule="auto" w:before="60" w:after="60"/>
        <w:ind w:firstLine="480"/>
      </w:pPr>
      <w:r>
        <w:t xml:space="preserve">工程名称:津南区津岐路绿地设施维修项目</w:t>
      </w:r>
    </w:p>
    <w:p>
      <w:pPr>
        <w:spacing w:line="360" w:lineRule="auto" w:before="60" w:after="60"/>
        <w:ind w:firstLine="480"/>
      </w:pPr>
      <w:r>
        <w:t xml:space="preserve">工程地点:津南区</w:t>
      </w:r>
    </w:p>
    <w:p>
      <w:pPr>
        <w:spacing w:line="360" w:lineRule="auto" w:before="60" w:after="60"/>
        <w:ind w:firstLine="480"/>
      </w:pPr>
      <w:r>
        <w:t xml:space="preserve">工程内容：绿地设施维修</w:t>
      </w:r>
    </w:p>
    <w:p>
      <w:pPr>
        <w:spacing w:line="360" w:lineRule="auto" w:before="60" w:after="60"/>
        <w:ind w:firstLine="480"/>
      </w:pPr>
      <w:r>
        <w:t xml:space="preserve">合同价款：28.8万元</w:t>
      </w:r>
    </w:p>
    <w:p>
      <w:pPr>
        <w:spacing w:line="360" w:lineRule="auto" w:before="60" w:after="60"/>
        <w:ind w:firstLine="480"/>
      </w:pPr>
      <w:r>
        <w:t xml:space="preserve">工程期限：定于2025年5月26日开工，2025年12月31日竣工，工程总日历天数220天。</w:t>
      </w:r>
    </w:p>
    <w:p>
      <w:pPr>
        <w:spacing w:line="360" w:lineRule="auto" w:before="60" w:after="60"/>
        <w:ind w:firstLine="480"/>
      </w:pPr>
      <w:r>
        <w:t xml:space="preserve">2.仁益物资与美创劳务。2025年5月26日，仁益物业与美创劳务签定《劳务分包合同》，工程名称、工程地点、工程期限均与津南园林中心与仁益物业签订工程合同内容相同，合同工程款为24.5万元。</w:t>
      </w:r>
    </w:p>
    <w:p>
      <w:pPr>
        <w:spacing w:line="360" w:lineRule="auto" w:before="60" w:after="60"/>
        <w:ind w:firstLine="480"/>
      </w:pPr>
      <w:r>
        <w:t xml:space="preserve">（三）事故中有毒液体情况</w:t>
      </w:r>
    </w:p>
    <w:p>
      <w:pPr>
        <w:spacing w:line="360" w:lineRule="auto" w:before="60" w:after="60"/>
        <w:ind w:firstLine="480"/>
      </w:pPr>
      <w:r>
        <w:t xml:space="preserve">本次事故中有毒液体的规范名称是“溶剂型稀释剂”，是一类用于稀释涂料、胶粘剂等高分子材料的挥发性有机液体，主要作用是降低物料的粘度，便于施工操作（如涂刷、喷涂等）,俗称稀料，通常是多种有机溶剂的混合物，成分包括苯、甲苯、二甲苯、丙酮、乙酸乙酯等；特性包括：闪点低、易挥发、易燃液体、有毒性，挥发时有刺激性气味，长期接触或吸入其蒸气，会对人体的神经系统、呼吸系统、血液系统等造成损害；多为透明色，或微黄、浅黄色；属于危险化学品。</w:t>
      </w:r>
    </w:p>
    <w:p>
      <w:pPr>
        <w:spacing w:line="360" w:lineRule="auto" w:before="60" w:after="60"/>
        <w:ind w:firstLine="480"/>
      </w:pPr>
      <w:r>
        <w:t xml:space="preserve">二、事故经过及救援情况</w:t>
      </w:r>
    </w:p>
    <w:p>
      <w:pPr>
        <w:spacing w:line="360" w:lineRule="auto" w:before="60" w:after="60"/>
        <w:ind w:firstLine="480"/>
      </w:pPr>
      <w:r>
        <w:t xml:space="preserve">（一）事故发生过程</w:t>
      </w:r>
    </w:p>
    <w:p>
      <w:pPr>
        <w:spacing w:line="360" w:lineRule="auto" w:before="60" w:after="60"/>
        <w:ind w:firstLine="480"/>
      </w:pPr>
      <w:r>
        <w:t xml:space="preserve">根据收集的资料及有关人员笔录还原事发过程如下：2025年6月20日，早上7时许，美创劳务临时雇用工邹某旺与同行工友共7人分为3组，在津南区咸水沽镇月牙河道东侧对木头围栏进行刷漆作业，在作业过程中，邹某旺拿起了作业区域内的一饮用水瓶，然后饮用瓶中液体，入口后邹某旺发现水瓶里为稀料，随即吐出了部分稀料，但仍有部分被吞咽下去，邹立即使用清水漱口。</w:t>
      </w:r>
    </w:p>
    <w:p>
      <w:pPr>
        <w:spacing w:line="360" w:lineRule="auto" w:before="60" w:after="60"/>
        <w:ind w:firstLine="480"/>
      </w:pPr>
      <w:r>
        <w:t xml:space="preserve">事发过程没有直接目击者，没有视频监控资料。</w:t>
      </w:r>
    </w:p>
    <w:p>
      <w:pPr>
        <w:spacing w:line="360" w:lineRule="auto" w:before="60" w:after="60"/>
        <w:ind w:firstLine="480"/>
      </w:pPr>
      <w:r>
        <w:t xml:space="preserve">（二）应急救援处置情况</w:t>
      </w:r>
    </w:p>
    <w:p>
      <w:pPr>
        <w:spacing w:line="360" w:lineRule="auto" w:before="60" w:after="60"/>
        <w:ind w:firstLine="480"/>
      </w:pPr>
      <w:r>
        <w:t xml:space="preserve">当日上午10时许，邹出现腹泻呕吐症状，精神渐差，开始在作业区域附近休息。同班组工友在听邹连旺本人说误喝稀料情况后，劝说邹去医院进行治疗，但邹未同意。</w:t>
      </w:r>
    </w:p>
    <w:p>
      <w:pPr>
        <w:spacing w:line="360" w:lineRule="auto" w:before="60" w:after="60"/>
        <w:ind w:firstLine="480"/>
      </w:pPr>
      <w:r>
        <w:t xml:space="preserve">中午12时用餐后，同班组工友和当日带班长再次建议邹去医院进行治疗，邹仍未同意。</w:t>
      </w:r>
    </w:p>
    <w:p>
      <w:pPr>
        <w:spacing w:line="360" w:lineRule="auto" w:before="60" w:after="60"/>
        <w:ind w:firstLine="480"/>
      </w:pPr>
      <w:r>
        <w:t xml:space="preserve">下午18时许，工友见邹情况越来越差，随即带邹到宝坻区林亭口镇医院进行治疗，该医院见邹症状危重并未进行收治，邹随即被送往宝坻区人民医院进行治疗。</w:t>
      </w:r>
    </w:p>
    <w:p>
      <w:pPr>
        <w:spacing w:line="360" w:lineRule="auto" w:before="60" w:after="60"/>
        <w:ind w:firstLine="480"/>
      </w:pPr>
      <w:r>
        <w:t xml:space="preserve">次日（6月21日）凌晨3：40分，邹病情加重，被紧急送至武警医院进行抢救，至当日上午，邹病情持续恶化。</w:t>
      </w:r>
    </w:p>
    <w:p>
      <w:pPr>
        <w:spacing w:line="360" w:lineRule="auto" w:before="60" w:after="60"/>
        <w:ind w:firstLine="480"/>
      </w:pPr>
      <w:r>
        <w:t xml:space="preserve">10时许，武警医院鉴于邹病情已严重恶化，建议放弃抢救。</w:t>
      </w:r>
    </w:p>
    <w:p>
      <w:pPr>
        <w:spacing w:line="360" w:lineRule="auto" w:before="60" w:after="60"/>
        <w:ind w:firstLine="480"/>
      </w:pPr>
      <w:r>
        <w:t xml:space="preserve">12:15分，邹呼吸心跳停止，被邹家属运回位于天津市宝坻区的居住地。</w:t>
      </w:r>
    </w:p>
    <w:p>
      <w:pPr>
        <w:spacing w:line="360" w:lineRule="auto" w:before="60" w:after="60"/>
        <w:ind w:firstLine="480"/>
      </w:pPr>
      <w:r>
        <w:t xml:space="preserve">（三）应急救援处置情况</w:t>
      </w:r>
    </w:p>
    <w:p>
      <w:pPr>
        <w:spacing w:line="360" w:lineRule="auto" w:before="60" w:after="60"/>
        <w:ind w:firstLine="480"/>
      </w:pPr>
      <w:r>
        <w:t xml:space="preserve">邹某旺被发现误饮稀料后，没有及时得到治疗，至当日18时许，邹身体状况越来越差后，才开始进行治疗，且鉴于区、镇医院医疗救治条件有限，一定程度上造成医治不及时的问题发生，事故救援工作处置不得当。</w:t>
      </w:r>
    </w:p>
    <w:p>
      <w:pPr>
        <w:spacing w:line="360" w:lineRule="auto" w:before="60" w:after="60"/>
        <w:ind w:firstLine="480"/>
      </w:pPr>
      <w:r>
        <w:t xml:space="preserve">（四）事故造成的人员伤亡情况</w:t>
      </w:r>
    </w:p>
    <w:p>
      <w:pPr>
        <w:spacing w:line="360" w:lineRule="auto" w:before="60" w:after="60"/>
        <w:ind w:firstLine="480"/>
      </w:pPr>
      <w:r>
        <w:t xml:space="preserve">本次事故涉及1人死亡，死者姓名邹某旺，男，51 岁，汉族，天津市宝坻区人，勤杂工，为美创劳务临时雇佣工人。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经调查核实，当事人邹某旺于6月19日晚间有大量饮酒行为，至6月20日早7时，其身上仍明显酒精味道。邹某旺在进行施工作业过程中， 误将稀料当作可饮用液体摄入体内，不排除与前夜大量饮酒存在关联；邹医疗诊断证明显示：稀料中的有毒成分在体内扩散，引发中毒，导致人体呼吸系统、循环系统、神经系统等功能严重受损，最终造成死亡。</w:t>
      </w:r>
    </w:p>
    <w:p>
      <w:pPr>
        <w:spacing w:line="360" w:lineRule="auto" w:before="60" w:after="60"/>
        <w:ind w:firstLine="480"/>
      </w:pPr>
      <w:r>
        <w:t xml:space="preserve">经事故调查组认定,津歧路绿地设施维修项目“6·20”中毒事故是因为当事人邹某旺（完全民事行为能力人），因为个人疏忽，在上岗作业前身体处于未完全醒酒状态下，不符合上岗要求，造成的意外事故，邹某旺对事故承担主要责任;涉事企业仁益物资与美创劳务在施工现场安全管理、员工培训教育方案存在过失，对事故承担次要责任。</w:t>
      </w:r>
    </w:p>
    <w:p>
      <w:pPr>
        <w:spacing w:line="360" w:lineRule="auto" w:before="60" w:after="60"/>
        <w:ind w:firstLine="480"/>
      </w:pPr>
      <w:r>
        <w:t xml:space="preserve">四、事故善后处理情况</w:t>
      </w:r>
    </w:p>
    <w:p>
      <w:pPr>
        <w:spacing w:line="360" w:lineRule="auto" w:before="60" w:after="60"/>
        <w:ind w:firstLine="480"/>
      </w:pPr>
      <w:r>
        <w:t xml:space="preserve">在调查组成员单位多方努力下，8月4日，涉事企业美创劳务与当事人母亲尹某清（身份证号：120224********5028）、当事人之子邹某（身份证号：120224********501X）达成《赔偿协议书》，美创劳务一次性赔偿邹某旺家属赔偿金45万元；邹某旺家属表示认同调查组的调查认定，撤销关于此事故的所有举报诉求。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