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附件：金山高新区三和捷安建筑装备有限公司“4·6”一般物体打击事故调查报告.pdf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原文链接：https://www.jinshan.gov.cn/zhengwu/yjglj-sgtb/2026/198/9226.html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发布时间：2026-07-11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金山区人民政府关于同意《金山高新区三和捷安建筑装备有限公司“4·6”一般物体打击事故调查报告》的批复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高新区三和捷安建筑装备有限公司“4·6”一般物体打击事故调查处理情况的请示》（金应急〔2026〕19号）收悉。经研究，同意事故调查组《金山高新区三和捷安建筑装备有限公司“4·6”一般物体打击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2026年7月11日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