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北京市热力集团有限责任公司“11·20”一般生产安全事故整改和防范措施落实情况评估报告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原文链接：https://yjglj.beijing.gov.cn/art/2026/6/5/art_4520_724.html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北京市热力集团有限责任公司“11·20”一般生产安全事故整改和防范措施落实情况评估报告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北京市热力集团有限责任公司“11·20”一般生产安全事故整改和防范措施落实情况评估报告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