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中山石岐孙文东路28号L232商铺“12·4”一般触电事故调查报告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中山石岐孙文东路28号L232商铺“12·4”一般触电事故调查报告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570700</w:t>
      </w:r>
    </w:p>
    <w:p>
      <w:pPr>
        <w:spacing w:line="360" w:lineRule="auto" w:before="60" w:after="60"/>
        <w:ind w:firstLine="480"/>
      </w:pPr>
      <w:r>
        <w:t xml:space="preserve">附件下载： 中山石岐孙文东路28号L232商铺“12·4”一般触电事故调查报告1.pdf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