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梅州五华汕湛高速“10•31”较大道路交通事故调查报告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原文链接：https://www.meizhou.gov.cn/zwgk/zdlyxxgkzl/aqscxx/scaqsgdcbgxx/content/post_2607322.html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时间：2024-03-07 11:02:58 浏览：848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上一条：梅龙高速“9·1”较大道路交通事故责任追究和整改措施落实情况下一条：梅州五华“5•10”较大道路交通事故调查报告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