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罗湖黄贝长齐胜投资管理（深圳）有限公司“7·4”一般触电事故调查报告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原文链接：https://www.szlh.gov.cn/zwgk/zdlyxxgk/aqsc/dcbg/content/post_11543050.html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发布时间：2024-09-06　抓取时间：2026-10-07</w:t>
      </w:r>
    </w:p>
    <w:p/>
    <w:p>
      <w:pPr>
        <w:pStyle w:val="Heading2"/>
      </w:pPr>
      <w:r>
        <w:t xml:space="preserve">罗湖黄贝长齐胜投资管理（深圳）有限公司“7·4”一般触电事故调查报告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发布时间：2024-09-06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罗湖黄贝长齐胜投资管理（深圳）有限公司“7·4”一般触电事故调查报告全文共50页，详情请见附件下载处。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罗湖黄贝长齐胜投资管理（深圳）有限公司“7·4”一般触电事故调查报告.pdf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罗湖区商务局走访深圳市国芯通科技有限公司
      <w:r>
        <w:rPr>
          <w:i/>
        </w:rPr>
        <w:t xml:space="preserve">2026-09-23</w:t>
      </w:r>
    </w:p>
    <w:p>
      <w:pPr>
        <w:spacing w:line="360" w:lineRule="auto" w:before="60" w:after="60"/>
        <w:ind w:firstLine="480"/>
      </w:pPr>
      • 罗湖区商务局走访深圳市恒得源环保新材料科技有限公司
      <w:r>
        <w:rPr>
          <w:i/>
        </w:rPr>
        <w:t xml:space="preserve">2026-08-06</w:t>
      </w:r>
    </w:p>
    <w:p>
      <w:pPr>
        <w:spacing w:line="360" w:lineRule="auto" w:before="60" w:after="60"/>
        <w:ind w:firstLine="480"/>
      </w:pPr>
      • 罗湖区商务局走访深圳市满京华艺展中心有限公司
      <w:r>
        <w:rPr>
          <w:i/>
        </w:rPr>
        <w:t xml:space="preserve">2026-05-09</w:t>
      </w:r>
    </w:p>
    <w:p>
      <w:pPr>
        <w:spacing w:line="360" w:lineRule="auto" w:before="60" w:after="60"/>
        <w:ind w:firstLine="480"/>
      </w:pPr>
      • 罗湖区商务局走访深圳市九立供应链股份有限公司
      <w:r>
        <w:rPr>
          <w:i/>
        </w:rPr>
        <w:t xml:space="preserve">2026-02-05</w:t>
      </w:r>
    </w:p>
    <w:p>
      <w:pPr>
        <w:spacing w:line="360" w:lineRule="auto" w:before="60" w:after="60"/>
        <w:ind w:firstLine="480"/>
      </w:pPr>
      • 投诉深圳英孚语言培训有限公司罗湖益田分公司无证办学
      <w:r>
        <w:rPr>
          <w:i/>
        </w:rPr>
        <w:t xml:space="preserve">2025-10-26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