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南山粤海“10·15”一般物体打击事故调查报告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南山粤海“10·15”一般物体打击事故调查报告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日前，《南山粤海“10·15”一般物体打击事故调查报告》已经区政府批复，现予公布。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2026年1月29日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南山粤海“10·15”一般物体打击事故调查报告.pdf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