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江门市星利玻璃有限公司“11·8”一般高坠事故调查报告.pdf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原文链接：http://www.jianghai.gov.cn/jmjhqwhj/gkmlpt/content/3/3472/post_3472280.html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发布时间：2026-04-09　抓取时间：2026-10-08</w:t>
      </w:r>
    </w:p>
    <w:p/>
    <w:p>
      <w:pPr>
        <w:pStyle w:val="Heading1"/>
      </w:pPr>
      <w:r>
        <w:t xml:space="preserve">江门市星利玻璃有限公司“11·8”一般高坠事故调查报告</w:t>
      </w:r>
    </w:p>
    <w:p>
      <w:pPr>
        <w:spacing w:line="360" w:lineRule="auto" w:before="60" w:after="60"/>
        <w:ind w:firstLine="480"/>
      </w:pPr>
      <w:r>
        <w:t xml:space="preserve"> 发布日期：2026-04-09 浏览次数：- </w:t>
      </w:r>
    </w:p>
    <w:p>
      <w:pPr>
        <w:spacing w:line="360" w:lineRule="auto" w:before="60" w:after="60"/>
        <w:ind w:firstLine="480"/>
      </w:pPr>
      <w:r>
        <w:t xml:space="preserve">江门市星利玻璃有限公司“11·8”一般高坠事故调查报告.pdf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