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广东淞江消防工程有限公司“11·14”一般物体打击事故调查报告.pdf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来源：江海区应急管理局　江海区·事故调查报告（搜索直采）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原文链接：http://www.jianghai.gov.cn/jmjhqyjj/gkmlpt/content/3/3461/post_3461408.html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发布时间：2026-03-24　抓取时间：2026-10-08</w:t>
      </w:r>
    </w:p>
    <w:p/>
    <w:p>
      <w:pPr>
        <w:pStyle w:val="Heading1"/>
      </w:pPr>
      <w:r>
        <w:t xml:space="preserve">广东淞江消防工程有限公司“11·14”一般物体打击事故调查报告</w:t>
      </w:r>
    </w:p>
    <w:p>
      <w:pPr>
        <w:spacing w:line="360" w:lineRule="auto" w:before="60" w:after="60"/>
        <w:ind w:firstLine="480"/>
      </w:pPr>
      <w:r>
        <w:t xml:space="preserve"> 发布日期：2026-03-24 浏览次数：- </w:t>
      </w:r>
    </w:p>
    <w:p>
      <w:pPr>
        <w:spacing w:line="360" w:lineRule="auto" w:before="60" w:after="60"/>
        <w:ind w:firstLine="480"/>
      </w:pPr>
      <w:r>
        <w:t xml:space="preserve">广东淞江消防工程有限公司“11·14”一般物体打击事故调查报告.pdf</w:t>
      </w:r>
    </w:p>
    <w:p/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