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新会沙堆江门三和管桩有限公司“11·14”一般车辆伤害事故调查报告.pdf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原文链接：http://www.xinhui.gov.cn/jmxhqscj/gkmlpt/content/3/3457/post_3457889.html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发布时间：2026-03-17　抓取时间：2026-10-08</w:t>
      </w:r>
    </w:p>
    <w:p/>
    <w:p>
      <w:pPr>
        <w:pStyle w:val="Heading1"/>
      </w:pPr>
      <w:r>
        <w:t xml:space="preserve">新会沙堆江门三和管桩有限公司“11·14”一般车辆伤害事故调查报告</w:t>
      </w:r>
    </w:p>
    <w:p>
      <w:pPr>
        <w:spacing w:line="360" w:lineRule="auto" w:before="60" w:after="60"/>
        <w:ind w:firstLine="480"/>
      </w:pPr>
      <w:r>
        <w:t xml:space="preserve"> 发布日期：2026-03-17 浏览次数：- </w:t>
      </w:r>
    </w:p>
    <w:p>
      <w:pPr>
        <w:spacing w:line="360" w:lineRule="auto" w:before="60" w:after="60"/>
        <w:ind w:firstLine="480"/>
      </w:pPr>
      <w:r>
        <w:t xml:space="preserve"> 详见附件（请点击以下链接打开）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1．新会沙堆江门三和管桩有限公司“11·14”一般车辆伤害事故调查报告.pdf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