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梅江区安委会办公室关于梅江区2025年度一般生产安全事故责任追究和整改措施（梅江城北“3·14”一般生产经营性道路交通事故）.pdf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原文链接：http://www.meijiang.gov.cn/mzsmjyjglj/gkmlpt/content/2/2893/post_2893506.html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抓取时间：2026-10-08</w:t>
      </w:r>
    </w:p>
    <w:p/>
    <w:p>
      <w:pPr>
        <w:pStyle w:val="Heading1"/>
      </w:pPr>
      <w:r>
        <w:t xml:space="preserve">梅江区安委会办公室关于梅江区2025年度一般生产安全事故责任追究和整改措施（梅江城北“3·14”一般生产经营性道路交通事故）</w:t>
      </w:r>
    </w:p>
    <w:p>
      <w:pPr>
        <w:spacing w:line="360" w:lineRule="auto" w:before="60" w:after="60"/>
        <w:ind w:firstLine="480"/>
      </w:pPr>
      <w:r>
        <w:t xml:space="preserve"> 发布日期：2026-04-16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梅江区安委会办公室关于梅江区2025年度一般生产安全事故责任追究和整改措施（梅江城北“3·14”一般生产经营性道路交通事故）.pdf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