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清新龙颈“3·14”一般道路交通事故调查报告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来源：清新区应急管理局　清新区·事故调查报告（搜索直采）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原文链接：https://www.qingxin.gov.cn/qxqzdlyxxgk/aqsc/scaqsgxx/content/post_2164450.html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发布时间：2026-07-08　抓取时间：2026-10-08</w:t>
      </w:r>
    </w:p>
    <w:p/>
    <w:p>
      <w:pPr>
        <w:spacing w:line="360" w:lineRule="auto" w:before="60" w:after="60"/>
        <w:ind w:firstLine="480"/>
      </w:pPr>
      <w:r>
        <w:t xml:space="preserve">清新龙颈“3·14”一般道路交通事故调查报告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发布日期：2026-07-08 17:22 文章来源：本网 字体大小：【 大 中 小 】 </w:t>
      </w:r>
    </w:p>
    <w:p>
      <w:pPr>
        <w:spacing w:line="360" w:lineRule="auto" w:before="60" w:after="60"/>
        <w:ind w:firstLine="480"/>
      </w:pPr>
      <w:r>
        <w:t xml:space="preserve">清新龙颈“3·14”一般道路交通事故调查报告.pdf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附件下载： </w:t>
      </w:r>
    </w:p>
    <w:p>
      <w:pPr>
        <w:spacing w:line="360" w:lineRule="auto" w:before="60" w:after="60"/>
        <w:ind w:firstLine="480"/>
      </w:pPr>
      <w:r>
        <w:t xml:space="preserve"> 浏览次数：- 分享：       </w:t>
      </w:r>
    </w:p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<w:r>
        <w:t xml:space="preserve">打印本页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