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汕头濠江“4·9”建筑起重伤害较大事故调查报告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原文链接：https://www.shantou.gov.cn/cnst/zdly/scaqsgxxgk/content/post_1336894.html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汕头濠江“4·9”建筑起重伤害较大事故调查报告 </w:t>
      </w:r>
    </w:p>
    <w:p>
      <w:pPr>
        <w:spacing w:line="360" w:lineRule="auto" w:before="60" w:after="60"/>
        <w:ind w:firstLine="480"/>
      </w:pPr>
      <w:r>
        <w:t xml:space="preserve">•  2018-08-28 16:41 </w:t>
      </w:r>
    </w:p>
    <w:p>
      <w:pPr>
        <w:spacing w:line="360" w:lineRule="auto" w:before="60" w:after="60"/>
        <w:ind w:firstLine="480"/>
      </w:pPr>
      <w:r>
        <w:t xml:space="preserve">• 来源： 汕头市安全生产监督管理局</w:t>
      </w:r>
    </w:p>
    <w:p>
      <w:pPr>
        <w:spacing w:line="360" w:lineRule="auto" w:before="60" w:after="60"/>
        <w:ind w:firstLine="480"/>
      </w:pPr>
      <w:r>
        <w:t xml:space="preserve">• 发布机构：汕头市安全生产监督管理局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/Relationships>
</file>