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三门峡灵宝澜风足疗店“5·2”较大火灾事故调查报告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来源：河南省应急管理厅　河南省应急管理厅·事故调查报告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原文链接：http://yjglt.henan.gov.cn/2026/06-18/3367103.html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抓取时间：2026-10-10</w:t>
      </w:r>
    </w:p>
    <w:p/>
    <w:p>
      <w:pPr>
        <w:spacing w:line="360" w:lineRule="auto" w:before="60" w:after="60"/>
        <w:ind w:firstLine="480"/>
      </w:pPr>
      <w:r>
        <w:t xml:space="preserve">三门峡灵宝澜风足疗店“5·2”较大火灾事故调查报告</w:t>
      </w:r>
    </w:p>
    <w:p>
      <w:pPr>
        <w:spacing w:line="360" w:lineRule="auto" w:before="60" w:after="60"/>
        <w:ind w:firstLine="480"/>
      </w:pPr>
      <w:r>
        <w:t xml:space="preserve"> 时间：2026-06-18 来源：调查评估和统计处 分享：      </w:t>
      </w:r>
    </w:p>
    <w:p>
      <w:pPr>
        <w:spacing w:line="360" w:lineRule="auto" w:before="60" w:after="60"/>
        <w:ind w:firstLine="480"/>
      </w:pPr>
      <w:r>
        <w:t xml:space="preserve"> 三门峡灵宝澜风足疗店“5·2”较大火灾事故调查报告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