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乌鲁木齐高新区（新市区）四平路新疆京海一号足浴休闲有限公司“2·22”亡人事故调查报告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原文链接：http://www.uhdz.gov.cn/zfxxgk/fdzdgknr/6rmrzenm3y/aqsc1/content_18579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抓取时间：2026-10-11</w:t>
      </w:r>
    </w:p>
    <w:p/>
    <w:p>
      <w:pPr>
        <w:pStyle w:val="Heading2"/>
      </w:pPr>
      <w:r>
        <w:t xml:space="preserve"> 乌鲁木齐高新区（新市区）四平路新疆京海一号足浴休闲有限公司“2·22”亡人事故调查报告  </w:t>
      </w:r>
    </w:p>
    <w:p>
      <w:pPr>
        <w:spacing w:line="360" w:lineRule="auto" w:before="60" w:after="60"/>
        <w:ind w:firstLine="480"/>
      </w:pPr>
      <w:r>
        <w:t xml:space="preserve"> 来源：区应急局  发布时间：2026-05-26 浏览次数： 次 【字体：小 大】  </w:t>
      </w:r>
    </w:p>
    <w:p/>
    <w:p>
      <w:pPr>
        <w:spacing w:line="360" w:lineRule="auto" w:before="60" w:after="60"/>
        <w:ind w:firstLine="480"/>
      </w:pPr>
      <w:r>
        <w:t xml:space="preserve">【打印正文】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【字体：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