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尖草坪阳曲山西省盐业集团有限责任公司太原分公司食盐分装车间固定资产拆除工程“1.17”一般高处坠落事故调查报告.pdf</w:t>
      </w:r>
    </w:p>
    <w:p>
      <w:pPr>
        <w:spacing w:before="20" w:after="20"/>
      </w:pPr>
      <w:r>
        <w:rPr>
          <w:color w:val="888888"/>
          <w:sz w:val="18"/>
        </w:rPr>
        <w:t xml:space="preserve">来源：太原市尖草坪区人民政府　太原市尖草坪区·事故调查</w:t>
      </w:r>
    </w:p>
    <w:p>
      <w:pPr>
        <w:spacing w:before="20" w:after="20"/>
      </w:pPr>
      <w:r>
        <w:rPr>
          <w:color w:val="888888"/>
          <w:sz w:val="18"/>
        </w:rPr>
        <w:t xml:space="preserve">原文链接：http://www.tyjcp.gov.cn/tzgg/20260402/30291394.html</w:t>
      </w:r>
    </w:p>
    <w:p>
      <w:pPr>
        <w:spacing w:before="20" w:after="20"/>
      </w:pPr>
      <w:r>
        <w:rPr>
          <w:color w:val="888888"/>
          <w:sz w:val="18"/>
        </w:rPr>
        <w:t xml:space="preserve">发布时间：2026-04-02　抓取时间：2026-10-12</w:t>
      </w:r>
    </w:p>
    <w:p/>
    <w:p/>
    <w:p>
      <w:pPr>
        <w:spacing w:line="360" w:lineRule="auto" w:before="60" w:after="60"/>
        <w:ind w:firstLine="480"/>
      </w:pPr>
      <w:r>
        <w:t xml:space="preserve">尖草坪阳曲山西省盐业集团有限责任公司太原分公司食盐分装车间固定资产拆除工程“1.17”一般高处坠落事故调查报告.pdf</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